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AF04" w14:textId="77777777" w:rsidR="001759B5" w:rsidRDefault="001759B5">
      <w:r>
        <w:t>淨土大經解演義節要</w:t>
      </w:r>
      <w:r>
        <w:t>—</w:t>
      </w:r>
      <w:r>
        <w:t>你做布施，不如為人說四句偈的功德大　　（第一三六二集）　　檔名：</w:t>
      </w:r>
      <w:r>
        <w:t xml:space="preserve">29-519-1362 </w:t>
      </w:r>
    </w:p>
    <w:p w14:paraId="2885F429" w14:textId="77777777" w:rsidR="001759B5" w:rsidRDefault="001759B5">
      <w:pPr>
        <w:pStyle w:val="a3"/>
      </w:pPr>
      <w:r>
        <w:t xml:space="preserve">　　你看大乘經教，我們都知道，大家都能說得出來，真簡單。放下世出世間一切法的執著，證阿羅漢，你沒證，證得阿羅漢有六種神通，我們現在一樣都不通，沒證得；放下對對世出世間一切法的分別，你就證菩薩；放下起心動念，你就成佛。你看就這麼簡單，可是怎麼樣？就是放不下。為什麼放不下？沒有懂，沒有聽懂。惠能大師為什麼能放下？他聽懂了；釋迦牟尼佛在菩提樹下為什麼能放下？真懂了。所以這個經確實如此，佛在《般若經》上常說，大千世界七寶布施，這個福多大，這是財布施。多大的財？大千世界的七寶，你用做布施，佛說不如為人說四句偈的功德大。為什麼？他要是得大千世界七寶，他是大千世界的首富，不是香港首富，不是地球上首富，大千世界的首富，他出不了六道輪迴。四句偈他要聽懂了，他成佛了，他超出十法界、超出六道輪迴，那怎麼能相比？這就是說明，財布施不能跟法布施相提並論。但是法布施那個人要是聽不懂，等於零，財還真得受用，法得不到受用。貴在真懂、真放下，他就能契入佛的境界。真放下，罪即消盡，確實在一念間。</w:t>
      </w:r>
      <w:r>
        <w:t xml:space="preserve"> </w:t>
      </w:r>
    </w:p>
    <w:p w14:paraId="35F49C37" w14:textId="77777777" w:rsidR="001759B5" w:rsidRDefault="001759B5">
      <w:pPr>
        <w:pStyle w:val="a3"/>
      </w:pPr>
      <w:r>
        <w:t xml:space="preserve">　　但是別灰心，我在前面講過，像釋迦、惠能那是很值得人佩服，為什麼？他能夠一時頓捨，一下就放下。但是有三、五年才放下的，有七、八年放下的，有一、二十年放下的，有三、四十年放下的，還有五、六十年放下的，這在歷史上很多。他們這些人很厲害，鍥而不捨，他不能一次放下，他天天放、年年放。放到一定的時候，他覺悟了，就可以把剩下來的統統放下，這個辦法我們有希望。我們不能學了佛經不幹，那就沒用處，得真幹。　　節錄自：</w:t>
      </w:r>
      <w:r>
        <w:t>02-039-0421</w:t>
      </w:r>
      <w:r>
        <w:t xml:space="preserve">淨土大經解演義　　</w:t>
      </w:r>
    </w:p>
    <w:sectPr w:rsidR="001759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C729D" w14:textId="77777777" w:rsidR="001759B5" w:rsidRDefault="001759B5" w:rsidP="00F23018">
      <w:r>
        <w:separator/>
      </w:r>
    </w:p>
  </w:endnote>
  <w:endnote w:type="continuationSeparator" w:id="0">
    <w:p w14:paraId="3152765D" w14:textId="77777777" w:rsidR="001759B5" w:rsidRDefault="001759B5" w:rsidP="00F23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E735F" w14:textId="77777777" w:rsidR="001759B5" w:rsidRDefault="001759B5" w:rsidP="00F23018">
      <w:r>
        <w:separator/>
      </w:r>
    </w:p>
  </w:footnote>
  <w:footnote w:type="continuationSeparator" w:id="0">
    <w:p w14:paraId="0DC0F4A8" w14:textId="77777777" w:rsidR="001759B5" w:rsidRDefault="001759B5" w:rsidP="00F23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18"/>
    <w:rsid w:val="001759B5"/>
    <w:rsid w:val="00B519F4"/>
    <w:rsid w:val="00F2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F3F1F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3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