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A4581" w14:textId="77777777" w:rsidR="00F908A9" w:rsidRDefault="00F908A9">
      <w:r>
        <w:t>淨土大經解演義節要</w:t>
      </w:r>
      <w:r>
        <w:t>—</w:t>
      </w:r>
      <w:r>
        <w:t>貪財的果報在餓鬼道　　（第一三八四集）　　檔名：</w:t>
      </w:r>
      <w:r>
        <w:t xml:space="preserve">29-519-1384 </w:t>
      </w:r>
    </w:p>
    <w:p w14:paraId="3F496445" w14:textId="77777777" w:rsidR="00F908A9" w:rsidRDefault="00F908A9">
      <w:pPr>
        <w:pStyle w:val="a3"/>
      </w:pPr>
      <w:r>
        <w:t xml:space="preserve">　　「故云：求道不休，會當得之，不失其所願也。蓋謂求道之心精進不休，皆當成佛，決無違失其成佛之本願者也」。這句話只有到西方極樂世界才行，完全兌現了。所以蕅益大師說得好，有人問他老人家：你老人家往生，什麼樣的品位你就滿足？蕅益大師說：我同居土下下品往生，我就滿足。為什麼？同居土下下品往生，說老實話人人都有分。到極樂世界成佛，不就是晚幾天而已，那個不在乎，決定成佛，一個都不漏。有能力提升品位，好事；沒有能力也是好事，只要能往生，一切都圓滿。這佛法能不學嗎？世間還有比這個更好的東西嗎？沒有了，找不到了！世間人貪財，愈多愈好，你知道貪財的果報在哪裡？貪財的果報在餓鬼道，他將來去作鬼去了。瞋恚的果報是地獄道，作威作福，脾氣很大，地獄道去了。愚痴是畜生道，貪瞋痴感得最後的果報是三惡道。不到極樂世界去成佛，去搞三惡道，這叫顛倒，真的顛倒了。</w:t>
      </w:r>
      <w:r>
        <w:t xml:space="preserve"> </w:t>
      </w:r>
    </w:p>
    <w:p w14:paraId="7D986F06" w14:textId="77777777" w:rsidR="00F908A9" w:rsidRDefault="00F908A9">
      <w:pPr>
        <w:pStyle w:val="a3"/>
      </w:pPr>
      <w:r>
        <w:t xml:space="preserve">　　貪瞋痴這三樣，禍根，這是錯誤到了極處，覺悟的人應當先把它斷掉，把它放下。放下之後，我生活怎麼辦？你想到這些，你就不敢放下。如果你要想到放下之後，我就往生了，再不要想明天了，你就敢放下了。所以真正學佛的人，真正求往生，那種熱情、那種勇猛，就要把今天是我在這個世間最後的一天，每一天都當作最後一天去想，不要想還有明天、還有明年，你就真能放下了，不再有任何留戀，往生才有把握。我們每一個念頭跟阿彌陀佛熱線交流，什麼時候去，他真來接引，絕對不會耽誤。可是你對這個世間有留戀，那麻煩就大了，這個當中造成障礙。一點障礙都沒有，跟這個世間人很好處，為什麼？他要的我不要，我要的他不要，我要西方極樂世界，他不要；他要名聞利養，他要我不要，好處，沒有利害衝突！他要名聞利養，我也搞名聞利養，那衝突來了。所以這個世間在我們心目當中，人人是好人，事事是好事，你說這個日子多好過！一切時、一切處，歡歡喜喜，這就得大自在。所以就是把什麼是真的、什麼是假的，搞得清清楚楚、明明白白。　　節錄自：</w:t>
      </w:r>
      <w:r>
        <w:t>02-039-0434</w:t>
      </w:r>
      <w:r>
        <w:t xml:space="preserve">淨土大經解演義　　</w:t>
      </w:r>
    </w:p>
    <w:sectPr w:rsidR="00F908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0564" w14:textId="77777777" w:rsidR="00F908A9" w:rsidRDefault="00F908A9" w:rsidP="00F776C2">
      <w:r>
        <w:separator/>
      </w:r>
    </w:p>
  </w:endnote>
  <w:endnote w:type="continuationSeparator" w:id="0">
    <w:p w14:paraId="1F1DA0A5" w14:textId="77777777" w:rsidR="00F908A9" w:rsidRDefault="00F908A9" w:rsidP="00F77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99353" w14:textId="77777777" w:rsidR="00F908A9" w:rsidRDefault="00F908A9" w:rsidP="00F776C2">
      <w:r>
        <w:separator/>
      </w:r>
    </w:p>
  </w:footnote>
  <w:footnote w:type="continuationSeparator" w:id="0">
    <w:p w14:paraId="1CB85D04" w14:textId="77777777" w:rsidR="00F908A9" w:rsidRDefault="00F908A9" w:rsidP="00F776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C2"/>
    <w:rsid w:val="00B519F4"/>
    <w:rsid w:val="00F776C2"/>
    <w:rsid w:val="00F9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588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6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6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6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6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