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BA5D" w14:textId="77777777" w:rsidR="00176E0B" w:rsidRDefault="00176E0B">
      <w:r>
        <w:t>淨土大經解演義節要</w:t>
      </w:r>
      <w:r>
        <w:t>—</w:t>
      </w:r>
      <w:r>
        <w:t>為什麼有貪心？為什麼有怨恨？　　（第一四三二集）　　檔名：</w:t>
      </w:r>
      <w:r>
        <w:t xml:space="preserve">29-519-1432 </w:t>
      </w:r>
    </w:p>
    <w:p w14:paraId="398C746D" w14:textId="77777777" w:rsidR="00176E0B" w:rsidRDefault="00176E0B">
      <w:pPr>
        <w:pStyle w:val="a3"/>
      </w:pPr>
      <w:r>
        <w:t xml:space="preserve">　　「又望西《無量壽經鈔》曰：疑網既斷，實理忽證。彼能證智，不由他生，必由心出。」這個話說得好！疑是煩惱，貪瞋痴慢疑，煩惱分為五大類，疑網斷盡了，這個五大類煩惱，疑是最後的，疑要是斷盡，前面全都斷盡；前面沒有斷，疑決定不會斷。所以世尊教學，宗旨就針對這個問題，幫助一切眾生破迷生信，轉迷為悟，都在這疑字上下功夫。不疑了，你就相信，這個信叫真信。我們現在這個信不真，為什麼不真？知道，做不到；不是做不到，裡頭有疑，如果一絲毫疑情都沒有了，你肯定百分之百做到。這也是檢驗我們自己修行功夫的一個標準，那就是看我們沒有百分之百的做到，要相信自己的疑根沒有拔掉。所以在日常生活當中出現許許多多不如法的事情，就是說跟性德不相應的事情。貪瞋痴慢也都是標準。為什麼還有貪心？為什麼還會吝嗇？為什麼還有瞋恚、還有怨恨？為什麼還會有傲慢？全都與疑有密切關聯。於是我們才能看出佛陀教學的善巧，教學手法的高明，讓我們明白這些道理。真正明白道理，這個智慧發於自心，你自心本有的智慧。這個說明就是與知識不相干，不是知識，是智慧，知識是從外來的，智慧是自心所生的。但是外面可以幫助裡面，換句話說，能夠誘發、誘導，開發我們自心的智慧，佛是用這種方法。我們學</w:t>
      </w:r>
      <w:r>
        <w:t>的人要會學，什麼叫會？古大德常常教導我們，用真誠心去學。真誠裡頭有沒有疑？沒有，有疑就不真誠。印祖講得好，一分真誠得一分利益，十分真誠得十分利益，百分真誠你就得百分利益，萬分真誠你就得圓滿的利益。所以真誠裡頭決定不夾雜疑惑。由此可知，真誠心能夠出現，還是要斷疑，學經教的目的也就在此。釋迦牟尼佛為什麼講經教學？為了讓眾生逐漸逐漸明白諸法實相，真正明白了，真誠心就現前。為什麼？疑惑沒有了，就是障礙沒有了。疑惑沒有了，肯定貪瞋痴慢也都沒有了，因為它有連帶關係，疑是根！　　節錄自：</w:t>
      </w:r>
      <w:r>
        <w:t xml:space="preserve">02-039-0473 </w:t>
      </w:r>
      <w:r>
        <w:t xml:space="preserve">淨土大經解演義　　</w:t>
      </w:r>
    </w:p>
    <w:sectPr w:rsidR="00176E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7FDB" w14:textId="77777777" w:rsidR="00176E0B" w:rsidRDefault="00176E0B" w:rsidP="00213DA1">
      <w:r>
        <w:separator/>
      </w:r>
    </w:p>
  </w:endnote>
  <w:endnote w:type="continuationSeparator" w:id="0">
    <w:p w14:paraId="10BC67F0" w14:textId="77777777" w:rsidR="00176E0B" w:rsidRDefault="00176E0B" w:rsidP="00213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41356" w14:textId="77777777" w:rsidR="00176E0B" w:rsidRDefault="00176E0B" w:rsidP="00213DA1">
      <w:r>
        <w:separator/>
      </w:r>
    </w:p>
  </w:footnote>
  <w:footnote w:type="continuationSeparator" w:id="0">
    <w:p w14:paraId="7F9AF83B" w14:textId="77777777" w:rsidR="00176E0B" w:rsidRDefault="00176E0B" w:rsidP="00213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A1"/>
    <w:rsid w:val="00176E0B"/>
    <w:rsid w:val="00213DA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AD8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D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D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D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D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