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F2FC" w14:textId="77777777" w:rsidR="00A82F7D" w:rsidRDefault="00A82F7D">
      <w:r>
        <w:t>淨土大經解演義節要</w:t>
      </w:r>
      <w:r>
        <w:t>—</w:t>
      </w:r>
      <w:r>
        <w:t>先有一個依靠，這一生有個方向　　（第一四三七集）　　檔名：</w:t>
      </w:r>
      <w:r>
        <w:t xml:space="preserve">29-519-1437 </w:t>
      </w:r>
    </w:p>
    <w:p w14:paraId="75E28163" w14:textId="77777777" w:rsidR="00A82F7D" w:rsidRDefault="00A82F7D">
      <w:pPr>
        <w:pStyle w:val="a3"/>
      </w:pPr>
      <w:r>
        <w:t xml:space="preserve">　　中國這些年提出的政策，穩定第一，這很有道理。所有一切善法，世出世間法，必須從穩定當中它才能夠生根，才能茁壯、生長。如果不穩定，什麼事都不能成就，世出世法都不能成就。今天我們看到整個世界，它就失去了平安跟穩定。昨天還有個雜誌來訪問我，提到現在的人心。因為他們的對象是年輕人，他說年輕人沒有安全感，年輕人感覺到沒有可以信任的人，沒有依靠，所以表現的是心浮氣躁，無所適從。這什麼原因？這個時代教育造成的。過去的人不，像我這一代的人還能維持住，沒有這種心浮氣躁。這什麼原因？小時候父母教的。抗戰爆發，我們離開老家，在外面逃難，父親教給我們第一句話說，記住家裡的祠堂，那就是我們的根。我們將來可能出去了，再回去，家沒有了，但是祠堂在，那是我們根。朋友要是聯繫的話，用祠堂做聯絡中心，他有個依靠。現在祠堂也沒有了。古時候依靠家庭、依靠聖賢，孔孟老莊聖賢，學佛的人依靠佛菩薩，佛菩薩是經典的教誨，不是迷信。你先有一個依靠，你這一生有個方向、有個目標。如何對準這個方向，逐漸接近這個目標，人才有樂趣。知道這一生在幹些什麼，這是應該要做的，值得做的，沒有白做，你自然就感到幸福在其中了。</w:t>
      </w:r>
      <w:r>
        <w:t xml:space="preserve"> </w:t>
      </w:r>
    </w:p>
    <w:p w14:paraId="0D8ABCFC" w14:textId="77777777" w:rsidR="00A82F7D" w:rsidRDefault="00A82F7D">
      <w:pPr>
        <w:pStyle w:val="a3"/>
      </w:pPr>
      <w:r>
        <w:t xml:space="preserve">　　所以安穩，對於世出世間法都是最重要的，佛為這樁事情現身於世。大聖大賢、諸佛菩薩到這個世間來幹什麼？來教學的。不但教學，他還做示範，做出榜樣來給你看。「為大眾說，甘露淨法，其法一味」。甘露淨法這一句，就是代表他老人家住世四十九年所說的一切經教，都是甘露、都是淨法。對於一切眾生，決定沒有產生負面的效應，都是幫助人提升智慧、提升德能。其法一味，一味是一個宗旨、一個目標，解脫涅槃。這個解也念去聲，就是解開，當動詞用。解是對什麼？對煩惱講的，煩惱好像個結，打成個結，把你捆綁起來，解是解煩惱，把煩惱解除。脫是脫離生死輪迴，你才能證得涅槃。涅槃是梵語，一般翻譯用得最多的叫圓寂，圓是圓滿，寂是清淨寂滅，這個意思非常好。清淨寂滅，圓滿的清淨寂滅就是自己的本性，也就是自己的真心。　　節錄自：</w:t>
      </w:r>
      <w:r>
        <w:t xml:space="preserve">02-039-0475 </w:t>
      </w:r>
      <w:r>
        <w:t xml:space="preserve">淨土大經解演義　　</w:t>
      </w:r>
    </w:p>
    <w:sectPr w:rsidR="00A82F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F0ECE" w14:textId="77777777" w:rsidR="00A82F7D" w:rsidRDefault="00A82F7D" w:rsidP="00070963">
      <w:r>
        <w:separator/>
      </w:r>
    </w:p>
  </w:endnote>
  <w:endnote w:type="continuationSeparator" w:id="0">
    <w:p w14:paraId="3E48F211" w14:textId="77777777" w:rsidR="00A82F7D" w:rsidRDefault="00A82F7D" w:rsidP="00070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E9768" w14:textId="77777777" w:rsidR="00A82F7D" w:rsidRDefault="00A82F7D" w:rsidP="00070963">
      <w:r>
        <w:separator/>
      </w:r>
    </w:p>
  </w:footnote>
  <w:footnote w:type="continuationSeparator" w:id="0">
    <w:p w14:paraId="6DD32B12" w14:textId="77777777" w:rsidR="00A82F7D" w:rsidRDefault="00A82F7D" w:rsidP="000709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63"/>
    <w:rsid w:val="00070963"/>
    <w:rsid w:val="00A82F7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260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09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09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09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09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