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EEF5" w14:textId="77777777" w:rsidR="00C32D1D" w:rsidRDefault="00C32D1D">
      <w:r>
        <w:t>淨土大經解演義節要</w:t>
      </w:r>
      <w:r>
        <w:t>—</w:t>
      </w:r>
      <w:r>
        <w:t>如果錢可以容易賺得的話，釋迦牟尼佛也去賺錢了　　（第一四四Ｏ集）　　檔名：</w:t>
      </w:r>
      <w:r>
        <w:t xml:space="preserve">29-519-1440 </w:t>
      </w:r>
    </w:p>
    <w:p w14:paraId="616DF3F6" w14:textId="77777777" w:rsidR="00C32D1D" w:rsidRDefault="00C32D1D">
      <w:pPr>
        <w:pStyle w:val="a3"/>
      </w:pPr>
      <w:r>
        <w:t xml:space="preserve">　　現在的人選擇什麼？選擇的皆是名聞利養，選擇名利，特別是重利，選擇怎麼樣去賺錢。錢能賺得到嗎？如果真的錢可以賺得的話，釋迦牟尼佛也去賺錢了，孔老夫子也去賺錢了。這些人對於事理通達明瞭，錢不是賺得的，是什麼？是德行感召來的。所以要有德、要有命，沒有德、沒有命哪來的財富，哪裡來的名利？我們看到現在有很多得名利的人，他確實不擇手段，他也能得到。我們看錯了，我們只看到表面，沒有深入一層去觀察，深入一層去看你就明白，他今天不擇手段也能得名利，什麼原因？過去生中修積的厚，不是今生修的，今生他不懂得，是這麼個道理。而過去生中修積的厚、積的大，他今生用的手段不正確，意念不清淨，他還是能得到，得到的已經打折扣。譬如你看到他今天是億萬富翁，其實他命裡多少？命裡可能是兩個億、三個億、四個億，現在只變成一個億。這為什麼？這就是他念頭錯了，他行為錯了。他如果還是用道德、用仁義、用慈悲，那他今天的這個財富決定不止一個億。命裡有兩個億，因為他的德行好，心好、行好，他可能從兩個億上升到四個億，他不斷的向上提升。如果用心不善，起心動念損人利己，想奪取別人的，他命裡兩個億就減了一半，打對折了，他只能得一個億。所以古人懂得，有德有命，今人不懂，</w:t>
      </w:r>
      <w:r>
        <w:t>只靠這競爭、鬥爭、戰爭，用這種方法得來的，不但是命裡福報虧折，將來的果報都在三途，苦不堪言！誰知道？佛知道。所以經教不能夠不相信，選擇不能不慎重。</w:t>
      </w:r>
      <w:r>
        <w:t xml:space="preserve"> </w:t>
      </w:r>
    </w:p>
    <w:p w14:paraId="5234FEBB" w14:textId="77777777" w:rsidR="00C32D1D" w:rsidRDefault="00C32D1D">
      <w:pPr>
        <w:pStyle w:val="a3"/>
      </w:pPr>
      <w:r>
        <w:t xml:space="preserve">　　釋迦、孔子為什麼選擇教學？教學是在累積功德。你說他在世，在世是的，是很普通的人、平常的人，尤其是孔子，在社會上沒有做過高官，名不顯，家庭不富裕，是小康之家，能夠維持溫飽而已。他的學生，最好的學生、最優秀的學生顏回，用我們今天的話來說，顏回貧賤到極處，只可以說比乞丐好一點。但是顏回的德行，顏回的覺悟，在同學們當中都沒有人能跟他相比，顏回的心態端正、快樂。「學而時習之，不亦說乎」，後人談到孔顏之樂，孔子、顏回他們快樂，他樂在哪裡？樂在對於宇宙人生的真相搞清楚、搞明白了，一點都不迷惑，這個真樂！有這樣的智慧能力才有思擇力，就是你思惟選擇的能力。釋迦牟尼佛選擇終身教學，這是一種行業。終身教學裡頭沒有名也沒有利，他為什麼選擇這個？這是至高無上的快樂！方東美先生所說的，人生最高的享受。最高的享受不是財富，跟財富沒關係，跟地位沒關係，跟榮譽沒關係；跟真實智慧有關係，跟德行有關係，跟清淨慈悲有關係，這是世間所謂的高人！　　節錄自：</w:t>
      </w:r>
      <w:r>
        <w:t xml:space="preserve">02-039-0481 </w:t>
      </w:r>
      <w:r>
        <w:t xml:space="preserve">淨土大經解演義　　</w:t>
      </w:r>
    </w:p>
    <w:sectPr w:rsidR="00C32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49CC1" w14:textId="77777777" w:rsidR="00C32D1D" w:rsidRDefault="00C32D1D" w:rsidP="00ED423B">
      <w:r>
        <w:separator/>
      </w:r>
    </w:p>
  </w:endnote>
  <w:endnote w:type="continuationSeparator" w:id="0">
    <w:p w14:paraId="10149D02" w14:textId="77777777" w:rsidR="00C32D1D" w:rsidRDefault="00C32D1D" w:rsidP="00ED4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34D5" w14:textId="77777777" w:rsidR="00C32D1D" w:rsidRDefault="00C32D1D" w:rsidP="00ED423B">
      <w:r>
        <w:separator/>
      </w:r>
    </w:p>
  </w:footnote>
  <w:footnote w:type="continuationSeparator" w:id="0">
    <w:p w14:paraId="0611889A" w14:textId="77777777" w:rsidR="00C32D1D" w:rsidRDefault="00C32D1D" w:rsidP="00ED4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3B"/>
    <w:rsid w:val="00B519F4"/>
    <w:rsid w:val="00C32D1D"/>
    <w:rsid w:val="00ED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223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42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2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2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2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