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C452" w14:textId="77777777" w:rsidR="00B518B2" w:rsidRDefault="00B518B2">
      <w:r>
        <w:t>淨土大經解演義節要</w:t>
      </w:r>
      <w:r>
        <w:t>—</w:t>
      </w:r>
      <w:r>
        <w:t>說不定蚊蟲、螞蟻死了以後往生極樂世界　　（第一四四四集）　　檔名：</w:t>
      </w:r>
      <w:r>
        <w:t xml:space="preserve">29-519-1444 </w:t>
      </w:r>
    </w:p>
    <w:p w14:paraId="5DF653BB" w14:textId="77777777" w:rsidR="00B518B2" w:rsidRDefault="00B518B2">
      <w:pPr>
        <w:pStyle w:val="a3"/>
      </w:pPr>
      <w:r>
        <w:t xml:space="preserve">　　什麼時候遇到緣，它才能起作用，那就不曉得，那是他自己的造化了。但是我們可以肯定不是來生後世就得到，他要許多世遇到都不相信，次數太多了，阿賴耶裡面的善根累積的有一些，慢慢他就接受了。這一生一聽到就接受，我們就明白，過去生中跟淨宗的緣分很深，過去生中沒有修過，哪有那麼容易就相信？鄉下這些阿公、阿婆一聽就信，也是過去生中多生多世修積的善根福德因緣，所以在這一生，生在一個窮鄉僻壤，生活非常清苦，遇到這個法門他能信，教他念這句佛號他真念，他沒有妄想，三年五載他成功。累劫的善根福德因緣，才有這種殊勝的果報，不是偶然的。明白這一點，我們決定不敢輕慢，乃至於這些小動物蚊蟲、螞蟻，說不定牠死了以後真的往生極樂世界。鬼神也修這個法門，畜生也修這個法門。我過去看到一本書，書的題目叫《物猶如此》，物是什麼？動物。這本書裡面專門講動物念佛往生的，都是真的事實。這些動物是什麼人？前生都是念佛人，臨命終時一念錯了，一念迷惑到畜生道去了。雖然到畜生道，牠的善根很厚，聽到念佛的聲音，看到佛像，看到佛像牠會恭敬，聽到念佛聲音牠會歡喜，牠就跟著學，善根福德厚的牠真幹，牠也能往生。而且還有預知時至的，還有站著走的，在佛面前跪著走的，那是在懺悔業</w:t>
      </w:r>
      <w:r>
        <w:t>障。得人身修行沒有成就，變畜生修行成就了，為什麼？知道做畜生苦。我們看不出來，你得細心去觀察，牠比我們用功，我們沒有認真幹，牠真幹。這些都是我們的榜樣！　　節錄自：</w:t>
      </w:r>
      <w:r>
        <w:t xml:space="preserve">02-039-0482 </w:t>
      </w:r>
      <w:r>
        <w:t>淨土大經解演義</w:t>
      </w:r>
      <w:r>
        <w:t xml:space="preserve"> </w:t>
      </w:r>
    </w:p>
    <w:p w14:paraId="4DF713E2" w14:textId="77777777" w:rsidR="00B518B2" w:rsidRDefault="00B518B2">
      <w:pPr>
        <w:pStyle w:val="a3"/>
      </w:pPr>
      <w:r>
        <w:t xml:space="preserve">　　</w:t>
      </w:r>
    </w:p>
    <w:sectPr w:rsidR="00B518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AB76D" w14:textId="77777777" w:rsidR="00B518B2" w:rsidRDefault="00B518B2" w:rsidP="006911B4">
      <w:r>
        <w:separator/>
      </w:r>
    </w:p>
  </w:endnote>
  <w:endnote w:type="continuationSeparator" w:id="0">
    <w:p w14:paraId="4DCE9A8C" w14:textId="77777777" w:rsidR="00B518B2" w:rsidRDefault="00B518B2" w:rsidP="00691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AFA9" w14:textId="77777777" w:rsidR="00B518B2" w:rsidRDefault="00B518B2" w:rsidP="006911B4">
      <w:r>
        <w:separator/>
      </w:r>
    </w:p>
  </w:footnote>
  <w:footnote w:type="continuationSeparator" w:id="0">
    <w:p w14:paraId="284E7BB3" w14:textId="77777777" w:rsidR="00B518B2" w:rsidRDefault="00B518B2" w:rsidP="006911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B4"/>
    <w:rsid w:val="006911B4"/>
    <w:rsid w:val="00B518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82B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1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1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1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1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