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9434" w14:textId="77777777" w:rsidR="0068177E" w:rsidRDefault="0068177E">
      <w:r>
        <w:t>淨土大經解演義節要</w:t>
      </w:r>
      <w:r>
        <w:t>—</w:t>
      </w:r>
      <w:r>
        <w:t>苦從哪裡來的？　　（第一四六二集）　　檔名：</w:t>
      </w:r>
      <w:r>
        <w:t xml:space="preserve">29-519-1462 </w:t>
      </w:r>
    </w:p>
    <w:p w14:paraId="35607D90" w14:textId="77777777" w:rsidR="0068177E" w:rsidRDefault="0068177E">
      <w:pPr>
        <w:pStyle w:val="a3"/>
      </w:pPr>
      <w:r>
        <w:t xml:space="preserve">　　苦從哪裡來的？苦從迷惑顛倒來的，對於事實真相一無所知，總以為自己所想像的不錯，誰知道全錯了，你所想的、你所做的全錯了。你所受的這果報也是假的，不是真的，因為你覺得它苦，它就是苦；如果你覺得它不苦的話，它確實不苦。怎麼個不苦？我們看到電視，電視現在演的是大火，你看裡面人燒得很可憐，你在這裡看，不苦。如果你迷了的時候，你覺得你在電視裡頭，火也燒到我，你感覺到很苦。你錯了，你怎麼跑到裡面去了？你不在裡面，他裡頭怎麼樣受你都沒有感覺，毫無感覺。他苦你也苦，他樂你也樂，他哭你也哭，他笑你也笑，你完全被他轉了，這叫凡夫，你的心被境界轉，那你就很苦。你要能夠跳出來，看到事實真相，苦樂是一不是二，凡聖是一不是二，那就是前面所說的「實際理地，不受一塵」，你自己清淨心裡頭什麼都沒有，但是什麼？能生萬法，你在電視裡畫面能生萬法，萬法跟自己是一不是二，你是覺，他是迷。有苦有樂，都是迷；無苦無樂，覺了，明白了。自己明白之後，你才有方法幫助他明白，明白就是解脫，任何境界裡頭你都不會起心動念，起心動念就進去了，你就墮落到裡面去了。</w:t>
      </w:r>
      <w:r>
        <w:t xml:space="preserve"> </w:t>
      </w:r>
    </w:p>
    <w:p w14:paraId="51BDBBA7" w14:textId="77777777" w:rsidR="0068177E" w:rsidRDefault="0068177E">
      <w:pPr>
        <w:pStyle w:val="a3"/>
      </w:pPr>
      <w:r>
        <w:t xml:space="preserve">　　看得清楚、看得明白，絲毫不染，這樣才能夠像菩薩一樣，度生之行願無有窮盡。阿彌陀佛發四十八願，普賢菩薩發十大願王，一般佛菩薩，從綱領上說，四弘誓願，真的是無有窮盡。故「心常諦住度世之道」，常住度世就是幫助這些迷惑的眾生，幫助他覺悟，幫助他回頭，心裡面怎麼樣？一絲毫不染著。你要是染著你就有累，你受累，你就很辛苦。你不染著，心永遠清淨，永遠是自在的，永遠是安樂的。雖然安樂，眾生在很苦，也表現一點樣子同情他，也不要人家那麼苦，你在那裡快樂，不像話，給人家生煩惱了。所以也得好像要表演一下，像唱戲一樣，流一點同情的眼淚，那假的，不是真的。所以別人快樂，你也顯快樂，別人痛苦，你也顯痛苦，他是真的，你是假的，你才有善巧方便、真實智慧幫助他，幫助他從境界裡醒悟過來，知道凡所有相皆是虛妄。最大的事情擺在我們面前無過於生死，我們怎樣了生死出三界，這大事。我們幫助別人沒有別的，這是大事，其他的叫雞毛蒜皮小事，那個無所謂的。　　節錄自：</w:t>
      </w:r>
      <w:r>
        <w:t xml:space="preserve">02-039-0498 </w:t>
      </w:r>
      <w:r>
        <w:t xml:space="preserve">淨土大經解演義　　</w:t>
      </w:r>
    </w:p>
    <w:sectPr w:rsidR="006817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2CF9" w14:textId="77777777" w:rsidR="0068177E" w:rsidRDefault="0068177E" w:rsidP="00572DF3">
      <w:r>
        <w:separator/>
      </w:r>
    </w:p>
  </w:endnote>
  <w:endnote w:type="continuationSeparator" w:id="0">
    <w:p w14:paraId="09020E8D" w14:textId="77777777" w:rsidR="0068177E" w:rsidRDefault="0068177E" w:rsidP="00572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1D48" w14:textId="77777777" w:rsidR="0068177E" w:rsidRDefault="0068177E" w:rsidP="00572DF3">
      <w:r>
        <w:separator/>
      </w:r>
    </w:p>
  </w:footnote>
  <w:footnote w:type="continuationSeparator" w:id="0">
    <w:p w14:paraId="1E7E3624" w14:textId="77777777" w:rsidR="0068177E" w:rsidRDefault="0068177E" w:rsidP="00572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F3"/>
    <w:rsid w:val="00572DF3"/>
    <w:rsid w:val="006817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B44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