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C6CD" w14:textId="77777777" w:rsidR="00D53F3C" w:rsidRDefault="00D53F3C">
      <w:r>
        <w:t>淨土大經解演義節要</w:t>
      </w:r>
      <w:r>
        <w:t>—</w:t>
      </w:r>
      <w:r>
        <w:t>一覺悟，無量劫來積的罪業就完全沒有了　　（第一五一四集）　　檔名：</w:t>
      </w:r>
      <w:r>
        <w:t xml:space="preserve">29-519-1514 </w:t>
      </w:r>
    </w:p>
    <w:p w14:paraId="7DA89417" w14:textId="77777777" w:rsidR="00D53F3C" w:rsidRDefault="00D53F3C">
      <w:pPr>
        <w:pStyle w:val="a3"/>
      </w:pPr>
      <w:r>
        <w:t xml:space="preserve">　　「豈知一面之鏡，能現萬像」。用鏡子，這一面鏡子能照見外面境界，遠近統統在裡頭。這面鏡子代表什麼？能容、能攝，顯示一切萬法無非自力他力。鏡子自力能把他力融入自力裡頭，自他不二。「千年積薪，一火燒盡」，你堆積這些柴火堆積了一千年，一把火燒乾淨了。這個千年堆積柴火是什麼？罪業，無量劫來積的罪業。一把火是什麼？智慧光明，你覺悟了，一覺悟罪業就完全沒有了。不覺悟，這個罪就重，你要受；覺悟，罪就沒有了。為什麼？一切法都是空的，沒有一樣東西是真的。可是你要是迷，你要不覺，那個罪會產生罪報。其實罪報也不是真的，假的，就像作夢一樣，你在做惡夢，夢中你要受苦，無不是自作自受。下面總結，「故至心一念稱名」，這至心兩個字重要，不是有心無意，不是這個，至心是真誠心，真誠到極處，念一聲阿彌陀佛，「能消八十億劫生死重罪」，臨終「十念必生又何足異」，那有什麼懷疑的？你就相信了。所以理一定要明瞭。不思議智就是成所作智。　　節錄自：</w:t>
      </w:r>
      <w:r>
        <w:t xml:space="preserve">02-039-0553 </w:t>
      </w:r>
      <w:r>
        <w:t xml:space="preserve">淨土大經解演義　　</w:t>
      </w:r>
    </w:p>
    <w:sectPr w:rsidR="00D53F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02C8C" w14:textId="77777777" w:rsidR="00D53F3C" w:rsidRDefault="00D53F3C" w:rsidP="00B06D10">
      <w:r>
        <w:separator/>
      </w:r>
    </w:p>
  </w:endnote>
  <w:endnote w:type="continuationSeparator" w:id="0">
    <w:p w14:paraId="18642A6A" w14:textId="77777777" w:rsidR="00D53F3C" w:rsidRDefault="00D53F3C" w:rsidP="00B06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570BA" w14:textId="77777777" w:rsidR="00D53F3C" w:rsidRDefault="00D53F3C" w:rsidP="00B06D10">
      <w:r>
        <w:separator/>
      </w:r>
    </w:p>
  </w:footnote>
  <w:footnote w:type="continuationSeparator" w:id="0">
    <w:p w14:paraId="19E960EA" w14:textId="77777777" w:rsidR="00D53F3C" w:rsidRDefault="00D53F3C" w:rsidP="00B06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10"/>
    <w:rsid w:val="00B06D10"/>
    <w:rsid w:val="00B519F4"/>
    <w:rsid w:val="00D5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F0E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6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6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6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6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