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E16F" w14:textId="77777777" w:rsidR="009E5886" w:rsidRDefault="009E5886">
      <w:r>
        <w:t>淨土大經解演義節要</w:t>
      </w:r>
      <w:r>
        <w:t>—</w:t>
      </w:r>
      <w:r>
        <w:t>命中有財，怎麼丟都丟不掉　　（第一五一七集）　　檔名：</w:t>
      </w:r>
      <w:r>
        <w:t xml:space="preserve">29-519-1517 </w:t>
      </w:r>
    </w:p>
    <w:p w14:paraId="7A5005E9" w14:textId="77777777" w:rsidR="009E5886" w:rsidRDefault="009E5886">
      <w:pPr>
        <w:pStyle w:val="a3"/>
      </w:pPr>
      <w:r>
        <w:t xml:space="preserve">　　不是佛要你到邊地，不是，『身行所作，心自趣向』，這是真的，是你的身心、是你的行為所造的業因，果牽著你向著這個地方去，還是你自己的心感應境界現前。「正如《華嚴經》云：應觀法界性，一切唯心造。」性就是體性，遍法界虛空界一切萬法，它的體性是什麼？是自己心造的。這個心，真心、妄心都合在一起，用一個字，就是心現識變。「蓋心生種種法生，地獄、天堂、淨土、佛國，皆是自心所現。身所趣向，唯是自業所牽。業由心生，故云心自趣向。」沒有人控制你，沒有人主宰你，無論你受的是什麼身，無論你在哪一道，這是真理。我們在一切時、一切處，你所看到的一切人，人有貧富貴賤，怎麼來的？自己業力所現的。你這一生富貴，我這一生貧賤，我們的業不一樣。造化不捉弄人，造化大公無私，我們真的不知道，自作自受。這個經對我們的利益太大，把這些問題都給我們解釋開了。我們要好，心善就好，這個心善就是念頭，念頭善就好，念頭不善就不好。</w:t>
      </w:r>
      <w:r>
        <w:t xml:space="preserve"> </w:t>
      </w:r>
    </w:p>
    <w:p w14:paraId="6AFFAA63" w14:textId="77777777" w:rsidR="009E5886" w:rsidRDefault="009E5886">
      <w:pPr>
        <w:pStyle w:val="a3"/>
      </w:pPr>
      <w:r>
        <w:t xml:space="preserve">　　世間人貪財、貪名、貪利，佛不反對，你有正確的方法，你把方法用錯了，那你麻煩就來了。正確的方法，佛講得很清楚，你想得財富，你修財布施。真能得到，愈施愈多，愈多愈施，不要積財，積財喪道。積財是什麼？增長你貪心，這個不是好事情，這個跟餓鬼道結上緣了。你有財，你做更大的布施，你能布施一個國家，你的果報是國王；你能布施一個地球，你的果報是轉輪聖王，你為什麼不幹這個事情？命中有財，怎麼丟都丟不掉，布施完了，又來了，來了比你布施的還多。我學佛六十年，這個經驗很豐富，真的，一點不假。這個方法是早年，六十年前，章嘉大師教給我的。我命裡沒有財富，一般人算命，人有財庫，我這個財庫是空空如也，什麼都沒有。什麼原因？過去生中沒有修財布施。還好，還有點智慧。智慧是什麼？過去生中修法布施，沒有修財布施。老師清楚，教我這一招。弘法利生離不開財富，沒有財力你怎麼去弘法？但是我從小對財富就沒有放在心上，沒有這個概念，不喜歡這個東西。老師教我修財布施、修法布施、修無畏布施，我才知道佛門裡有這些東西，就是「佛氏門中，有求必應」。我接受了，我真幹，幹的時候真有效應。　　節錄自：</w:t>
      </w:r>
      <w:r>
        <w:t xml:space="preserve">02-039-0555 </w:t>
      </w:r>
      <w:r>
        <w:t xml:space="preserve">淨土大經解演義　　</w:t>
      </w:r>
    </w:p>
    <w:sectPr w:rsidR="009E5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C65E" w14:textId="77777777" w:rsidR="009E5886" w:rsidRDefault="009E5886" w:rsidP="00361EDB">
      <w:r>
        <w:separator/>
      </w:r>
    </w:p>
  </w:endnote>
  <w:endnote w:type="continuationSeparator" w:id="0">
    <w:p w14:paraId="58DA502A" w14:textId="77777777" w:rsidR="009E5886" w:rsidRDefault="009E5886" w:rsidP="00361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806A0" w14:textId="77777777" w:rsidR="009E5886" w:rsidRDefault="009E5886" w:rsidP="00361EDB">
      <w:r>
        <w:separator/>
      </w:r>
    </w:p>
  </w:footnote>
  <w:footnote w:type="continuationSeparator" w:id="0">
    <w:p w14:paraId="3910C27F" w14:textId="77777777" w:rsidR="009E5886" w:rsidRDefault="009E5886" w:rsidP="00361E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DB"/>
    <w:rsid w:val="00361EDB"/>
    <w:rsid w:val="009E588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5B7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E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E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E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E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