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E7EE" w14:textId="77777777" w:rsidR="006502D0" w:rsidRDefault="006502D0">
      <w:r>
        <w:t>淨土大經解演義節要</w:t>
      </w:r>
      <w:r>
        <w:t>—</w:t>
      </w:r>
      <w:r>
        <w:t>暴發戶是不會長久的　　（第一五二八集）　　檔名：</w:t>
      </w:r>
      <w:r>
        <w:t xml:space="preserve">29-519-1528 </w:t>
      </w:r>
    </w:p>
    <w:p w14:paraId="7234681B" w14:textId="77777777" w:rsidR="006502D0" w:rsidRDefault="006502D0">
      <w:pPr>
        <w:pStyle w:val="a3"/>
      </w:pPr>
      <w:r>
        <w:t xml:space="preserve">　　世間榮華富貴、地位、權力、財富、威勢，絕對不是你自己聰明智慧能夠得到的，不是，怎麼得到的？命裡有的。你自己要多想想，比你聰明的人很多，比你有智慧的人很多，比你有福報、有權勢的人也不少，會用手段他不輸給你，為什麼他什麼都得不到？沒有這個命。所以中國諺語有一句話說，「一生皆是命，半點不由人」，這個話在中國流行了幾千年，如果說沒有道理，怎麼能普遍傳？沒有道理別人就不說，幾千年在社會上還流行，還有很多人說這樁事情，它不是沒有道理，它道理太深、太微妙，不是我們凡夫能夠體會得到的。</w:t>
      </w:r>
      <w:r>
        <w:t xml:space="preserve"> </w:t>
      </w:r>
    </w:p>
    <w:p w14:paraId="5F8ABB0F" w14:textId="77777777" w:rsidR="006502D0" w:rsidRDefault="006502D0">
      <w:pPr>
        <w:pStyle w:val="a3"/>
      </w:pPr>
      <w:r>
        <w:t xml:space="preserve">　　他命從哪來的？為什麼他命裡有，我命裡沒有？這樁事情佛法講得透徹，人家過去生中有修，所謂種瓜得瓜，種豆得豆。我沒有種，我怎麼會得到？一分耕耘一分收穫，我沒有去耕耘不可能有收穫，這一定的道理。這些人間福報最大的是帝王，帝王不簡單，中國歷代的帝王，一般都能傳十幾代、二十幾代，傳幾百年，你知道那個祖宗積多大的德，積多少世的德。我們回頭再看看，這部經上所講的，阿彌陀佛發願之後，就積功累德修行，積了多久？五劫。中國諺語裡面所說，一個帝王至少是十世以上，十世，積功累德十世才有這麼大的福報，這普通的。如果享國幾百年，傳宗二、三十代，那個十世不夠，中國歷代傳承最多的是周朝，周朝傳了三十多代。成湯傳三十一代，好像周傳三十六代八百多年，他祖宗積多大德！我們相信沒有積德二十世，他不可能有這麼大的福報。孔子父親的老岳父把女兒嫁給他，他是平民，而女兒非常優秀，為什麼嫁給他？他看到孔家前面五代行善積德，他判斷這個家裡一定會出人才，把女兒嫁給他生了孔子。中國古人相信這些，懂得這個道理。暴發戶是不會長久的，能維持三代就不得了，現在我們看到多少暴發戶第二代就沒有了，有的在自己晚年就破產，太多了，公司倒閉破產，就是一代都保不住。這是什麼？德至</w:t>
      </w:r>
      <w:r>
        <w:t>薄者。他是做了好事積了功德，但是太薄不厚，要厚德載物。　　節錄自：</w:t>
      </w:r>
      <w:r>
        <w:t xml:space="preserve">02-039-0568 </w:t>
      </w:r>
      <w:r>
        <w:t xml:space="preserve">淨土大經解演義　　</w:t>
      </w:r>
    </w:p>
    <w:sectPr w:rsidR="006502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1D883" w14:textId="77777777" w:rsidR="006502D0" w:rsidRDefault="006502D0" w:rsidP="00ED2008">
      <w:r>
        <w:separator/>
      </w:r>
    </w:p>
  </w:endnote>
  <w:endnote w:type="continuationSeparator" w:id="0">
    <w:p w14:paraId="4EFADF3D" w14:textId="77777777" w:rsidR="006502D0" w:rsidRDefault="006502D0" w:rsidP="00ED2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6DF99" w14:textId="77777777" w:rsidR="006502D0" w:rsidRDefault="006502D0" w:rsidP="00ED2008">
      <w:r>
        <w:separator/>
      </w:r>
    </w:p>
  </w:footnote>
  <w:footnote w:type="continuationSeparator" w:id="0">
    <w:p w14:paraId="31E45AC2" w14:textId="77777777" w:rsidR="006502D0" w:rsidRDefault="006502D0" w:rsidP="00ED20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08"/>
    <w:rsid w:val="006502D0"/>
    <w:rsid w:val="00B519F4"/>
    <w:rsid w:val="00ED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2B7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20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20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20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20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