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FD6B" w14:textId="77777777" w:rsidR="00876AAC" w:rsidRDefault="00876AAC">
      <w:r>
        <w:t>淨土大經解演義節要</w:t>
      </w:r>
      <w:r>
        <w:t>—</w:t>
      </w:r>
      <w:r>
        <w:t>把人天的福報看穿了，終究出不了六道輪迴　　（第一五三二集）　　檔名：</w:t>
      </w:r>
      <w:r>
        <w:t xml:space="preserve">29-519-1532 </w:t>
      </w:r>
    </w:p>
    <w:p w14:paraId="0449BFA7" w14:textId="77777777" w:rsidR="00876AAC" w:rsidRDefault="00876AAC">
      <w:pPr>
        <w:pStyle w:val="a3"/>
      </w:pPr>
      <w:r>
        <w:t xml:space="preserve">　　我們今天不求人天的福報，我們把它看穿了，這個東西沒什麼意思，終究出不了六道輪迴。我們要費那麼多精神、費那麼多的時間去搞這個，錯了。我們今天知道，世出世間第一個善法是極樂世界、是阿彌陀佛，為什麼不把我們的時間、精力統統用在這上？世間所有的不再去想了，什麼都好。這一頓飯，有得吃很好，沒有得吃也很好，不要放在心上，日子得過且過。最重要的是有個清淨環境，我能夠聽經，我能夠念佛。聽經，劉素雲是最好的榜樣，我就聽一部經。為什麼聽經？因為自己有疑惑，聽經幫助我們斷疑生信，聽經幫助我們轉迷為悟。我們，這經典上講得非常清楚，極樂世界跟我們這個世界，你都搞清楚、搞明白了，這兩個一對比，我選擇哪一個就決定了。時間非常寶貴，一分一秒都不浪費。一年的時間能不能轉境界？能，決定能。《彌陀經》上講的，若一日到若七日，怎麼不能轉？瑩珂法師三天能轉。</w:t>
      </w:r>
      <w:r>
        <w:t xml:space="preserve"> </w:t>
      </w:r>
    </w:p>
    <w:p w14:paraId="1C4A0B9D" w14:textId="77777777" w:rsidR="00876AAC" w:rsidRDefault="00876AAC">
      <w:pPr>
        <w:pStyle w:val="a3"/>
      </w:pPr>
      <w:r>
        <w:t xml:space="preserve">　　我們不敢輕視別人，碰到一個老實、聽話、真幹的人，他進展的速度非常驚人，真放下了。放不下，心裡還有牽腸掛肚的事情，決定障礙我們往生，決定障礙我們的信願，我們自己要知道。我們要想在這一生成就，決定不再搞六道輪迴，那你就統統放下。在這個世間，活一天行，活兩天也行，一年、二年也行，隨便，絕不計較，一切隨緣。釋迦牟尼佛在世為我們所示現的，示現那是什麼境界？隨時可以走，對這個世間沒有一絲毫留戀。什麼地方都可以去，沒有分別，沒有執著。帝王家裡面的別墅花園供養你，請你住幾天，可以，行，也沒有感覺到什麼樂；晚上住在窮鄉僻壤，我們今天講很髒亂的環境，他也沒有嫌棄，不嫌棄，也沒有覺得難受。這才叫大自在，為什麼？沒有分別、沒有執著了，隨遇而安，這裡頭自得其樂。一切眾生在六道裡頭，「善惡業緣」這是造作，他造的因，「或苦或樂」是他的果報。他造的善因，他來世得樂，生三善道。他造的是惡因，他來生是三惡道，他要受苦。諸佛如來、法身菩薩不知道有多少人，他們統統看得清楚。　　節錄自：</w:t>
      </w:r>
      <w:r>
        <w:t xml:space="preserve">02-039-0581 </w:t>
      </w:r>
      <w:r>
        <w:t xml:space="preserve">淨土大經解演義　　</w:t>
      </w:r>
    </w:p>
    <w:sectPr w:rsidR="00876A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E132E" w14:textId="77777777" w:rsidR="00876AAC" w:rsidRDefault="00876AAC" w:rsidP="005208ED">
      <w:r>
        <w:separator/>
      </w:r>
    </w:p>
  </w:endnote>
  <w:endnote w:type="continuationSeparator" w:id="0">
    <w:p w14:paraId="2964A4AC" w14:textId="77777777" w:rsidR="00876AAC" w:rsidRDefault="00876AAC" w:rsidP="00520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52F6E" w14:textId="77777777" w:rsidR="00876AAC" w:rsidRDefault="00876AAC" w:rsidP="005208ED">
      <w:r>
        <w:separator/>
      </w:r>
    </w:p>
  </w:footnote>
  <w:footnote w:type="continuationSeparator" w:id="0">
    <w:p w14:paraId="1CBDB8B0" w14:textId="77777777" w:rsidR="00876AAC" w:rsidRDefault="00876AAC" w:rsidP="005208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D"/>
    <w:rsid w:val="005208ED"/>
    <w:rsid w:val="00876A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5AD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8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8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8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8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