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C58E" w14:textId="77777777" w:rsidR="00FD762E" w:rsidRDefault="00FD762E">
      <w:r>
        <w:t>淨土大經解演義節要</w:t>
      </w:r>
      <w:r>
        <w:t>—</w:t>
      </w:r>
      <w:r>
        <w:t>人生之秋，什麼對我們最重要？　　（第一五三六集）　　檔名：</w:t>
      </w:r>
      <w:r>
        <w:t xml:space="preserve">29-519-1536 </w:t>
      </w:r>
    </w:p>
    <w:p w14:paraId="5D3AB9B1" w14:textId="77777777" w:rsidR="00FD762E" w:rsidRDefault="00FD762E">
      <w:pPr>
        <w:pStyle w:val="a3"/>
      </w:pPr>
      <w:r>
        <w:t xml:space="preserve">　　人的一生有春夏秋冬，二十歲之前人生的春天，二十到四十人生的夏天，四十到六十人生的秋天，六十到八十人生的冬天，後頭就沒有了。所以人生到秋天應該警覺，到冬天就得準備走了，來日無多，八十以上每天可能走。在中國古人，這現在人很多人不知道，古時候七十不留宿，七十歲以上的老人不能留他在家住，為什麼？他一旦走了之後，他家人找他，你是不是謀害他？所以有這個忌諱，他已經老了，人生七十古來稀。八十不留飯，不留他吃飯，說不定他吃一碗飯的時候噎死了，那你不就害人嗎？官司打不清。古諺語裡頭有很深的道理在。</w:t>
      </w:r>
      <w:r>
        <w:t xml:space="preserve"> </w:t>
      </w:r>
    </w:p>
    <w:p w14:paraId="30F2A4BA" w14:textId="77777777" w:rsidR="00FD762E" w:rsidRDefault="00FD762E">
      <w:pPr>
        <w:pStyle w:val="a3"/>
      </w:pPr>
      <w:r>
        <w:t xml:space="preserve">　　人活到八十的真不多，我記得我到香港來講經的時候是五十多歲，一九七七年第一次到香港來講經。那個時候我講經的時候聽眾法師很多，現在法師一個都沒有了；居士，很多居士來聽經的，也都不在了。認識幾個熟悉的，都老法師，身體都不好，覺光老法師、永惺法師這還在，大嶼山的智慧法師，這幾個還在，很多都不在了。那我們自己要心裡有數，八十以上隨時可走。今天什麼對我們最重要？念佛求生淨土最重要，確實時時刻刻想著往生，時時刻刻都可以走，要真走得了。怎樣才有把握真走得了？心裡真有阿彌陀佛，真想極樂世界，什麼都不想，就想往生極樂世界，就想親近阿彌陀佛，除這一念之外，別無二念。這個世間萬緣放下，不要再計較了，不要再過問了，什麼都好，一切隨它去！我們能做到的，每天還能講四個小時經，這我們可以做到的，行了，夠了，不錯了。四個小時跟大家分享，勸導大家。年齡跟我差不多的，一定要放下，什麼都不想了，這好事情。四十以上的秋天了，人生之秋，要做好預備工作。所以淨宗正修就是一句名號。　　節錄自：</w:t>
      </w:r>
      <w:r>
        <w:t xml:space="preserve">02-039-0591 </w:t>
      </w:r>
      <w:r>
        <w:t xml:space="preserve">淨土大經解演義　　</w:t>
      </w:r>
    </w:p>
    <w:sectPr w:rsidR="00FD76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9425" w14:textId="77777777" w:rsidR="00FD762E" w:rsidRDefault="00FD762E" w:rsidP="003A2E15">
      <w:r>
        <w:separator/>
      </w:r>
    </w:p>
  </w:endnote>
  <w:endnote w:type="continuationSeparator" w:id="0">
    <w:p w14:paraId="74BB0EF6" w14:textId="77777777" w:rsidR="00FD762E" w:rsidRDefault="00FD762E" w:rsidP="003A2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03A09" w14:textId="77777777" w:rsidR="00FD762E" w:rsidRDefault="00FD762E" w:rsidP="003A2E15">
      <w:r>
        <w:separator/>
      </w:r>
    </w:p>
  </w:footnote>
  <w:footnote w:type="continuationSeparator" w:id="0">
    <w:p w14:paraId="4E5B8CF8" w14:textId="77777777" w:rsidR="00FD762E" w:rsidRDefault="00FD762E" w:rsidP="003A2E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15"/>
    <w:rsid w:val="003A2E15"/>
    <w:rsid w:val="00B519F4"/>
    <w:rsid w:val="00FD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7CB6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2E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E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E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E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