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4BF9" w14:textId="77777777" w:rsidR="004B482E" w:rsidRDefault="004B482E">
      <w:r>
        <w:t>淨土大經解演義節要</w:t>
      </w:r>
      <w:r>
        <w:t>—</w:t>
      </w:r>
      <w:r>
        <w:t>人幸福，與貧賤富貴沒有關係　　（第一五三八集）　　檔名：</w:t>
      </w:r>
      <w:r>
        <w:t xml:space="preserve">29-519-1538 </w:t>
      </w:r>
    </w:p>
    <w:p w14:paraId="2339603B" w14:textId="77777777" w:rsidR="004B482E" w:rsidRDefault="004B482E">
      <w:pPr>
        <w:pStyle w:val="a3"/>
      </w:pPr>
      <w:r>
        <w:t xml:space="preserve">　　我接觸過很多人，有地位、有身分、有財富，不樂。那是什麼原因？量不大。如果量大的話就不會，量大的時候真享福，量大的時候，小財、小地位都享大福，這是功夫。所以人享福，幸福，一生幸福，與貧賤富貴好像沒有關係。孔夫子有福報，快樂，你看《論語》頭一條，「學而時習之，不亦說乎」，悅就是快樂，天天快樂，沒有憂慮。學生當中，最喜歡的學生顏回，顏回是貧窮不堪，《論語》裡記載簞食瓢飲，就是吃飯的時候飯碗都沒有，用竹子編個簍，編個竹簍當飯碗盛飯，喝水連茶杯都沒有，葫蘆瓢。這樣清苦的生活，別人沒有法子過，他快樂得不得了，從來沒有看到顏回有憂慮、有苦惱的表現，沒看到過。他樂的是什麼？物質生活非常清苦，精神生活飽滿，他樂的是道。所以凡夫度量大、信力堅固，行，能聽大法，他能夠聽得懂。　　節錄自：</w:t>
      </w:r>
      <w:r>
        <w:t xml:space="preserve">02-039-0594 </w:t>
      </w:r>
      <w:r>
        <w:t xml:space="preserve">淨土大經解演義　　</w:t>
      </w:r>
    </w:p>
    <w:sectPr w:rsidR="004B48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F6009" w14:textId="77777777" w:rsidR="004B482E" w:rsidRDefault="004B482E" w:rsidP="00ED15A9">
      <w:r>
        <w:separator/>
      </w:r>
    </w:p>
  </w:endnote>
  <w:endnote w:type="continuationSeparator" w:id="0">
    <w:p w14:paraId="2BFA6316" w14:textId="77777777" w:rsidR="004B482E" w:rsidRDefault="004B482E" w:rsidP="00ED1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1059" w14:textId="77777777" w:rsidR="004B482E" w:rsidRDefault="004B482E" w:rsidP="00ED15A9">
      <w:r>
        <w:separator/>
      </w:r>
    </w:p>
  </w:footnote>
  <w:footnote w:type="continuationSeparator" w:id="0">
    <w:p w14:paraId="22CD68AE" w14:textId="77777777" w:rsidR="004B482E" w:rsidRDefault="004B482E" w:rsidP="00ED1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A9"/>
    <w:rsid w:val="004B482E"/>
    <w:rsid w:val="00B519F4"/>
    <w:rsid w:val="00ED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F03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