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5270" w14:textId="77777777" w:rsidR="00263246" w:rsidRDefault="00263246">
      <w:r>
        <w:t>學佛答問集</w:t>
      </w:r>
      <w:r>
        <w:t>—</w:t>
      </w:r>
      <w:r>
        <w:t xml:space="preserve">如何追隨佛菩薩？　　（第十八集）　　</w:t>
      </w:r>
      <w:r>
        <w:t>2000/6/27</w:t>
      </w:r>
      <w:r>
        <w:t xml:space="preserve">　　新加坡佛教居士林　　檔名：</w:t>
      </w:r>
      <w:r>
        <w:t xml:space="preserve">29-522-0018 </w:t>
      </w:r>
    </w:p>
    <w:p w14:paraId="038687CE" w14:textId="77777777" w:rsidR="00263246" w:rsidRDefault="00263246">
      <w:pPr>
        <w:pStyle w:val="a3"/>
      </w:pPr>
      <w:r>
        <w:t xml:space="preserve">　　問：要追隨老和尚一生修行者，是否有什麼條件？我想這樣做，應怎樣去做？</w:t>
      </w:r>
      <w:r>
        <w:t xml:space="preserve"> </w:t>
      </w:r>
    </w:p>
    <w:p w14:paraId="5B1499B7" w14:textId="77777777" w:rsidR="00263246" w:rsidRDefault="00263246">
      <w:pPr>
        <w:pStyle w:val="a3"/>
      </w:pPr>
      <w:r>
        <w:t xml:space="preserve">　　答：追隨不一定在身邊，我們大家都是追隨本師釋迦牟尼佛，追隨本師阿彌陀佛，只要我們不離開經典，每天讀誦《無量壽經》，就是聽世尊、阿彌陀佛對我們講開示。我們用真誠心去聽、去讀誦，用清淨心去讀誦，你就會開悟。我們讀誦、聽講沒有悟處，是我們的真誠心不足。世出世間這些聖賢都說：「誠則靈。」道教畫符，佛教持咒，符咒到底靈不靈？完全在畫符、持咒的人心誠不誠。如果他的心誠，這個符咒就靈，他的心不誠就不靈。</w:t>
      </w:r>
      <w:r>
        <w:t xml:space="preserve"> </w:t>
      </w:r>
    </w:p>
    <w:p w14:paraId="4059DDF1" w14:textId="77777777" w:rsidR="00263246" w:rsidRDefault="00263246">
      <w:pPr>
        <w:pStyle w:val="a3"/>
      </w:pPr>
      <w:r>
        <w:t xml:space="preserve">　　《了凡四訓》、古人註解裡面就註得很清楚，他舉畫符做比喻，這一道符，從這個筆一筆下去，整個符就畫成功了，這當中一個妄念都沒有，這個符就靈。念咒也如此，這個咒語自始至終不起一個妄念，這個咒就靈。一面念咒，一面打妄想，這咒就不靈。由此可知，咒是愈長愈難念。像平常一般寺院早課念「楞嚴咒」，楞嚴咒很長，這麼長的咒念下來，當中不起一個妄想非常困難。念經，經比咒更長，所以古人說：「念經不如念咒，念咒不如念佛。」佛只有六字「南無阿彌陀佛」，這六個字念下去，當中一個雜念、一個妄想都沒有，這個容易！就是用真誠心就能感應。　　節錄自：</w:t>
      </w:r>
      <w:r>
        <w:t>21-090-0002</w:t>
      </w:r>
      <w:r>
        <w:t xml:space="preserve">學佛答問　　</w:t>
      </w:r>
    </w:p>
    <w:sectPr w:rsidR="002632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DD976" w14:textId="77777777" w:rsidR="00263246" w:rsidRDefault="00263246" w:rsidP="00A54591">
      <w:r>
        <w:separator/>
      </w:r>
    </w:p>
  </w:endnote>
  <w:endnote w:type="continuationSeparator" w:id="0">
    <w:p w14:paraId="55195F36" w14:textId="77777777" w:rsidR="00263246" w:rsidRDefault="00263246" w:rsidP="00A5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37CB" w14:textId="77777777" w:rsidR="00263246" w:rsidRDefault="00263246" w:rsidP="00A54591">
      <w:r>
        <w:separator/>
      </w:r>
    </w:p>
  </w:footnote>
  <w:footnote w:type="continuationSeparator" w:id="0">
    <w:p w14:paraId="03CEAF67" w14:textId="77777777" w:rsidR="00263246" w:rsidRDefault="00263246" w:rsidP="00A54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91"/>
    <w:rsid w:val="00263246"/>
    <w:rsid w:val="00A545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C8E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5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5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5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5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