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6A91" w14:textId="77777777" w:rsidR="00EF5EF7" w:rsidRDefault="00EF5EF7">
      <w:r>
        <w:t>學佛答問集</w:t>
      </w:r>
      <w:r>
        <w:t>—</w:t>
      </w:r>
      <w:r>
        <w:t xml:space="preserve">怎樣才能有效伏煩惱？　　（第二十八集）　　</w:t>
      </w:r>
      <w:r>
        <w:t>2000/6/27</w:t>
      </w:r>
      <w:r>
        <w:t xml:space="preserve">　　新加坡佛教居士林　　檔名：</w:t>
      </w:r>
      <w:r>
        <w:t xml:space="preserve">29-512-0028 </w:t>
      </w:r>
    </w:p>
    <w:p w14:paraId="2ED4111F" w14:textId="77777777" w:rsidR="00EF5EF7" w:rsidRDefault="00EF5EF7">
      <w:pPr>
        <w:pStyle w:val="a3"/>
      </w:pPr>
      <w:r>
        <w:t xml:space="preserve">　　問：請問怎樣才能有效伏煩惱？</w:t>
      </w:r>
      <w:r>
        <w:t xml:space="preserve"> </w:t>
      </w:r>
    </w:p>
    <w:p w14:paraId="18A1A0F0" w14:textId="77777777" w:rsidR="00EF5EF7" w:rsidRDefault="00EF5EF7">
      <w:pPr>
        <w:pStyle w:val="a3"/>
      </w:pPr>
      <w:r>
        <w:t xml:space="preserve">　　答：你問這個問題，可見你是有心想伏煩惱。這個念頭好，這個念頭是正念、是始覺，你開始覺悟了。煩惱從哪裡生？煩惱都是從自私自利生的、都是從患得患失生的。你能夠把自私自利放下，從今而後念念為別人，你的煩惱就少了，個人的得失就沒有了。</w:t>
      </w:r>
      <w:r>
        <w:t xml:space="preserve"> </w:t>
      </w:r>
    </w:p>
    <w:p w14:paraId="0BA7E664" w14:textId="77777777" w:rsidR="00EF5EF7" w:rsidRDefault="00EF5EF7">
      <w:pPr>
        <w:pStyle w:val="a3"/>
      </w:pPr>
      <w:r>
        <w:t xml:space="preserve">　　我們活在這個世間，一心一意為社會大眾，為一切眾生服務，像此地李木源居士一天到晚忙得不亦樂乎，他沒有煩惱。為什麼？所忙的都是別人的事情，不是自己的事情。事情做成功了，很好！大家有福。事情沒有成功，也對得起大家，我已經盡心盡力了，他多快樂！另外新加坡有一位一百零一歲的老人，她不叫老人，她是一百零一歲的年輕人。他一生都是做社會福利事業，為老人服務，為病人服務，為窮苦人服務，今年一百零一歲了，每天都還在做，她快樂無比！她沒有為自己，所以她沒有煩惱，她生活得非常快樂。她說老天爺會幫助她。現在她念阿彌陀佛求生淨土，她要不往生西方，也決定生天。這伏煩惱的方法，就是轉變我們的觀念，過去一切為自己，現在一切為眾生。　　節錄自：</w:t>
      </w:r>
      <w:r>
        <w:t>21-090-0002</w:t>
      </w:r>
      <w:r>
        <w:t xml:space="preserve">學佛答問　　</w:t>
      </w:r>
    </w:p>
    <w:sectPr w:rsidR="00EF5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8209" w14:textId="77777777" w:rsidR="00EF5EF7" w:rsidRDefault="00EF5EF7" w:rsidP="008413F2">
      <w:r>
        <w:separator/>
      </w:r>
    </w:p>
  </w:endnote>
  <w:endnote w:type="continuationSeparator" w:id="0">
    <w:p w14:paraId="094A64CF" w14:textId="77777777" w:rsidR="00EF5EF7" w:rsidRDefault="00EF5EF7" w:rsidP="00841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DAD6" w14:textId="77777777" w:rsidR="00EF5EF7" w:rsidRDefault="00EF5EF7" w:rsidP="008413F2">
      <w:r>
        <w:separator/>
      </w:r>
    </w:p>
  </w:footnote>
  <w:footnote w:type="continuationSeparator" w:id="0">
    <w:p w14:paraId="2525495B" w14:textId="77777777" w:rsidR="00EF5EF7" w:rsidRDefault="00EF5EF7" w:rsidP="00841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F2"/>
    <w:rsid w:val="008413F2"/>
    <w:rsid w:val="00B519F4"/>
    <w:rsid w:val="00EF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625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