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7378" w14:textId="77777777" w:rsidR="003F71C1" w:rsidRDefault="003F71C1">
      <w:r>
        <w:t>學佛答問集</w:t>
      </w:r>
      <w:r>
        <w:t>—</w:t>
      </w:r>
      <w:r>
        <w:t xml:space="preserve">「不受惡趣」是什麼意思？　　（第五十八集）　　</w:t>
      </w:r>
      <w:r>
        <w:t>2000/7/16</w:t>
      </w:r>
      <w:r>
        <w:t xml:space="preserve">　　澳洲淨宗學會　　檔名：</w:t>
      </w:r>
      <w:r>
        <w:t xml:space="preserve">29-522-0058 </w:t>
      </w:r>
    </w:p>
    <w:p w14:paraId="105B87FB" w14:textId="77777777" w:rsidR="003F71C1" w:rsidRDefault="003F71C1">
      <w:pPr>
        <w:pStyle w:val="a3"/>
      </w:pPr>
      <w:r>
        <w:t xml:space="preserve">　　問：《無量壽經》上「不受惡趣」，是否無念無我之境界？也就是對於惡劣依正報境緣中，無有感受業報之痛苦？或另有解釋？</w:t>
      </w:r>
      <w:r>
        <w:t xml:space="preserve"> </w:t>
      </w:r>
    </w:p>
    <w:p w14:paraId="227C634E" w14:textId="77777777" w:rsidR="003F71C1" w:rsidRDefault="003F71C1">
      <w:pPr>
        <w:pStyle w:val="a3"/>
      </w:pPr>
      <w:r>
        <w:t xml:space="preserve">　　答：我們曾經在經文中詳細說過，「不受惡趣」，最明顯的意思是「絕不墮三惡道」，這是第一個意思。第二個意思是「過來人、是諸佛菩薩」。諸佛菩薩在惡道中示現，你要度餓鬼，一定要現餓鬼身，你不現同類身度不了他。現同類身，受不受惡報？不受。但惡報的事受，惡報的苦不受，他心清淨，受惡報是表演，是演戲，譬如在舞台上，你演惡人受的惡報，那是演戲，演給別人看的，自己確實沒有苦樂的感受。有苦樂的感受，苦樂受是世間意，善惡事是世間事，我們要有慧眼去辨別。所以諸佛菩薩要度地獄，一定現地獄身；要度畜生，一定現畜生身，應以什麼身得度就現什麼身，佛菩薩沒有一定的身相，也沒有一定法可說。</w:t>
      </w:r>
      <w:r>
        <w:t xml:space="preserve"> </w:t>
      </w:r>
    </w:p>
    <w:p w14:paraId="18FA66E1" w14:textId="77777777" w:rsidR="003F71C1" w:rsidRDefault="003F71C1">
      <w:pPr>
        <w:pStyle w:val="a3"/>
      </w:pPr>
      <w:r>
        <w:t xml:space="preserve">　　但是對我們現前這個階段，不受惡趣是第一種解釋，決定不墮三惡道。念佛往生的人，生到西方極樂世界之後，永遠不會墮三惡道；不但不會墮在惡道，永遠不會退轉到十法界。他到十法界、六道、三途都是為了教化眾生而示現，決不是真正的退轉、真正的墮落，我們要了解這個意思。　　節錄自：</w:t>
      </w:r>
      <w:r>
        <w:t>21-090-0005</w:t>
      </w:r>
      <w:r>
        <w:t xml:space="preserve">學佛答問　　</w:t>
      </w:r>
    </w:p>
    <w:sectPr w:rsidR="003F71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A1C8F" w14:textId="77777777" w:rsidR="003F71C1" w:rsidRDefault="003F71C1" w:rsidP="004728BD">
      <w:r>
        <w:separator/>
      </w:r>
    </w:p>
  </w:endnote>
  <w:endnote w:type="continuationSeparator" w:id="0">
    <w:p w14:paraId="0FC907A1" w14:textId="77777777" w:rsidR="003F71C1" w:rsidRDefault="003F71C1" w:rsidP="00472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8D689" w14:textId="77777777" w:rsidR="003F71C1" w:rsidRDefault="003F71C1" w:rsidP="004728BD">
      <w:r>
        <w:separator/>
      </w:r>
    </w:p>
  </w:footnote>
  <w:footnote w:type="continuationSeparator" w:id="0">
    <w:p w14:paraId="1D8D0AAB" w14:textId="77777777" w:rsidR="003F71C1" w:rsidRDefault="003F71C1" w:rsidP="00472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BD"/>
    <w:rsid w:val="003F71C1"/>
    <w:rsid w:val="004728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8F8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8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8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8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8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