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DF36" w14:textId="77777777" w:rsidR="000B1167" w:rsidRDefault="000B1167">
      <w:r>
        <w:t>學佛答問集</w:t>
      </w:r>
      <w:r>
        <w:t>—</w:t>
      </w:r>
      <w:r>
        <w:t xml:space="preserve">因果相稱是否有神佛去掌管？　　（第六十二集）　　</w:t>
      </w:r>
      <w:r>
        <w:t>2000/7/16</w:t>
      </w:r>
      <w:r>
        <w:t xml:space="preserve">　　澳洲淨宗學會　　檔名：</w:t>
      </w:r>
      <w:r>
        <w:t xml:space="preserve">29-522-0062 </w:t>
      </w:r>
    </w:p>
    <w:p w14:paraId="5E81F67A" w14:textId="77777777" w:rsidR="000B1167" w:rsidRDefault="000B1167">
      <w:pPr>
        <w:pStyle w:val="a3"/>
      </w:pPr>
      <w:r>
        <w:t xml:space="preserve">　　問：佛家相信果報，與我們所行的善惡相稱，殺了人的人，不會只受牙痛之苦；偷了一塊餅的人，不會受破產之報。這個因果相稱的機制是怎樣建立與維持？是否有神或佛去掌管？</w:t>
      </w:r>
      <w:r>
        <w:t xml:space="preserve"> </w:t>
      </w:r>
    </w:p>
    <w:p w14:paraId="3AD99AAF" w14:textId="77777777" w:rsidR="000B1167" w:rsidRDefault="000B1167">
      <w:pPr>
        <w:pStyle w:val="a3"/>
      </w:pPr>
      <w:r>
        <w:t xml:space="preserve">　　答：這個事情在佛家來講沒有人掌管，業因果報是宇宙之間的定律。你造作的惡因，可是因要遇到緣才會有報，因有緣沒有，這個因不會有果報。因此，佛家講「緣生」，不講因生，這個很有道理。緣是決定果報現前、不現前，而因不會消失，你造作的善惡業因決定不會消失，佛沒有說：「我過去造作惡業，現在多做一點善事將功補過。」佛沒有這個說法，這決定是不合理的。</w:t>
      </w:r>
      <w:r>
        <w:t xml:space="preserve"> </w:t>
      </w:r>
    </w:p>
    <w:p w14:paraId="491008C9" w14:textId="77777777" w:rsidR="000B1167" w:rsidRDefault="000B1167">
      <w:pPr>
        <w:pStyle w:val="a3"/>
      </w:pPr>
      <w:r>
        <w:t xml:space="preserve">　　有什麼辦法避免這個惡報？佛法講緣，緣我們可以控制，因沒有辦法控制。我們過去造作的惡業，不想受惡報，我們只要把惡緣斷掉，雖有惡因不起現行。我們希求善的果報成就，我們就對善的緣加強。譬如，每個人阿賴耶識中都有佛的種子，這是因，《華嚴經》、《圓覺經》大乘經典裡佛說：「一切眾生本來成佛。」這句話佛很少說，但是這兩部經上有。「一切眾生皆是未來佛」，這句話佛就說得很多，這是大乘經上我們常看見。《無量壽經》是講修行證果，「一切皆成佛」，說得那麼肯定，這是每一個眾生阿賴耶識裡都有佛的種子。你今天為什麼不能成佛？你把佛種子的緣斷掉了。佛的種子需要什麼樣的緣才能成熟？它需要平等的心、平等的理念、平等的思想、平等的行為。如果具足這些條件，你這一生肯定作佛。</w:t>
      </w:r>
      <w:r>
        <w:t xml:space="preserve"> </w:t>
      </w:r>
    </w:p>
    <w:p w14:paraId="072DDF5D" w14:textId="77777777" w:rsidR="000B1167" w:rsidRDefault="000B1167">
      <w:pPr>
        <w:pStyle w:val="a3"/>
      </w:pPr>
      <w:r>
        <w:t xml:space="preserve">　　這跟你講真話，因果沒有人掌管。鬼神有的時候獎勵善人、懲罰惡人，這是屬於外緣，真的有這些事情，一般凡夫脫離不了這個範圍。譬如，我們一般人居住在這個地區，這個地區有政府、有執法的警察，我們如果犯罪，警察、法官就要來懲罰我們，我們要是做好事情，這些政府首長會獎勵我們。這都是屬於外緣，真正的因是自己造的，我們沒有造善，他不能隨便獎賞我們，我們沒有造惡，他不能隨便懲罰我們，而鬼神賞善罰惡跟世間執法人的狀況是一樣。可是這裡面你要屬於他這一類才行，你不屬於他這一類，他管不了你。我們是不是屬於他這一類？是的。怎麼是的？我們貪瞋痴沒有斷，就屬於他管。貪瞋痴斷了，他管不了，你就不屬於他這一類。貪瞋痴斷了，在十法界裡面，你至少是四聖法界不是六凡法界，這些鬼神看到你，對你很恭敬、客氣，也讚歎、擁護你。為什麼？你比他高。這些道理我們懂得就好。　　節錄自：</w:t>
      </w:r>
      <w:r>
        <w:t>21-090-0005</w:t>
      </w:r>
      <w:r>
        <w:t xml:space="preserve">學佛答問　　</w:t>
      </w:r>
    </w:p>
    <w:sectPr w:rsidR="000B11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9B5F5" w14:textId="77777777" w:rsidR="000B1167" w:rsidRDefault="000B1167" w:rsidP="004C08F9">
      <w:r>
        <w:separator/>
      </w:r>
    </w:p>
  </w:endnote>
  <w:endnote w:type="continuationSeparator" w:id="0">
    <w:p w14:paraId="77BDB4EF" w14:textId="77777777" w:rsidR="000B1167" w:rsidRDefault="000B1167" w:rsidP="004C0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B274A" w14:textId="77777777" w:rsidR="000B1167" w:rsidRDefault="000B1167" w:rsidP="004C08F9">
      <w:r>
        <w:separator/>
      </w:r>
    </w:p>
  </w:footnote>
  <w:footnote w:type="continuationSeparator" w:id="0">
    <w:p w14:paraId="05DAC089" w14:textId="77777777" w:rsidR="000B1167" w:rsidRDefault="000B1167" w:rsidP="004C0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F9"/>
    <w:rsid w:val="000B1167"/>
    <w:rsid w:val="004C08F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17C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8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8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8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8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