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398E" w14:textId="77777777" w:rsidR="00170102" w:rsidRDefault="00170102">
      <w:r>
        <w:t>學佛答問集</w:t>
      </w:r>
      <w:r>
        <w:t>—</w:t>
      </w:r>
      <w:r>
        <w:t xml:space="preserve">妄想叢生如何是好？　　（第一ＯＯ集）　　</w:t>
      </w:r>
      <w:r>
        <w:t>2000/8/15</w:t>
      </w:r>
      <w:r>
        <w:t xml:space="preserve">　　新加坡佛教居士林　　檔名：</w:t>
      </w:r>
      <w:r>
        <w:t xml:space="preserve">29-522-0100 </w:t>
      </w:r>
    </w:p>
    <w:p w14:paraId="3896B24F" w14:textId="77777777" w:rsidR="00170102" w:rsidRDefault="00170102">
      <w:pPr>
        <w:pStyle w:val="a3"/>
      </w:pPr>
      <w:r>
        <w:t xml:space="preserve">　　問：彌陀與自性體是一，念是性體起用，性體起用之時正是心生萬法。可是學人因功夫未熟，正在念佛時，常覺妄想叢生。若放下妄想，一心觀心，此時便覺心安。若不念佛，妄念亦生，心猿意馬其心難制。請問如何是好？</w:t>
      </w:r>
      <w:r>
        <w:t xml:space="preserve"> </w:t>
      </w:r>
    </w:p>
    <w:p w14:paraId="0843639C" w14:textId="77777777" w:rsidR="00170102" w:rsidRDefault="00170102">
      <w:pPr>
        <w:pStyle w:val="a3"/>
      </w:pPr>
      <w:r>
        <w:t xml:space="preserve">　　答：心性是很深的學問，也是很深廣的境界，沒有放下妄想分別執著，對於這些事實真相都沒有方法理解，於是我們在初學過程當中，也只是聞佛所說而已，不是自己境界。這個時候要看自己的根性，如果是利根，煩惱輕、智慧長，有悟入的可能。這一定要親近善知識，在善知識會下開悟之後才能離開，沒有開悟不可以離開。</w:t>
      </w:r>
      <w:r>
        <w:t xml:space="preserve"> </w:t>
      </w:r>
    </w:p>
    <w:p w14:paraId="1C510229" w14:textId="77777777" w:rsidR="00170102" w:rsidRDefault="00170102">
      <w:pPr>
        <w:pStyle w:val="a3"/>
      </w:pPr>
      <w:r>
        <w:t xml:space="preserve">　　諸位看《高僧傳》、《居士傳》就明瞭，從前的人怎樣去親近善友，「善友」就是指老師，他們是怎樣奉事師長。奉事師長最重要的是依教奉行，對老師百分之百的信仰，沒有一絲毫懷疑；如果對老師有疑惑，你親近這個老師的時間再長，一百年、二百年、三百年都沒有用，你也不會開悟。為什麼？疑惑障礙了悟門，是這個道理。什麼人最容易開悟？一絲毫疑惑都沒有，他悟門中沒有堵塞，所以很容易開悟。由此可知，我們對善知識、老師常有妄想分別執著，這就是我們親近善知識而不能開悟的真正原因。</w:t>
      </w:r>
      <w:r>
        <w:t xml:space="preserve"> </w:t>
      </w:r>
    </w:p>
    <w:p w14:paraId="6ACC91FE" w14:textId="77777777" w:rsidR="00170102" w:rsidRDefault="00170102">
      <w:pPr>
        <w:pStyle w:val="a3"/>
      </w:pPr>
      <w:r>
        <w:t xml:space="preserve">　　我們在經典裡看到，在古人著述裡看到，老師不一定開悟，學生開悟了，這個事情常有。老師為什麼沒有開悟？老師能說不能行，他講得沒錯，他做不到；可是學生聽了之後，他聽懂了，他能行，學生開悟了。這是諺語講的「青出於藍而勝於藍」，這是說學生跟老師學，結果超過老師太多太多，老師遠遠比不上學生。他何以能超出？一個能行，一個不能行，關鍵在此。但是這個學生對老師百分之百的信仰、尊敬，一絲毫懷疑都沒有，他悟門沒有障礙、沒有堵塞。老師雖然會講，他的妄想分別執著沒有完全放下，就是天台大師說的「能說不能行」。他所講得一點都不錯，是祖祖承傳，他有沒有悟？有小悟不是大悟，小悟出不了輪迴；也就是說，自私自利、貪瞋痴慢沒有完全放下，他比我們一般人輕，他是放下不少了，還有拖泥帶水，不乾淨、不徹底，所以他出不了輪迴。學生跟他學，根比他利，學生放下比他多、比他徹底，所以學生證果開悟了，這是「青出於藍而勝於藍」。這個學生尊不尊敬老師？永遠尊敬老師，不是老師的協助他不能成就，道理在此。</w:t>
      </w:r>
      <w:r>
        <w:t xml:space="preserve"> </w:t>
      </w:r>
    </w:p>
    <w:p w14:paraId="4509B8D5" w14:textId="77777777" w:rsidR="00170102" w:rsidRDefault="00170102">
      <w:pPr>
        <w:pStyle w:val="a3"/>
      </w:pPr>
      <w:r>
        <w:t xml:space="preserve">　　心性起作用，一切時、一切處從來沒有停過。所起的作用，有正面的、有反面的，有染污的、有清淨的；四聖法界就是清淨的，六道就是染污的。我們放下自私自利、放下貪瞋痴慢，就是清淨的，自性起用是清淨的。這裡面夾雜著自私自利、夾雜著名聞利養、夾雜著貪瞋痴慢，這個作用就是污染的，這個理跟事我們都要懂。</w:t>
      </w:r>
      <w:r>
        <w:t xml:space="preserve"> </w:t>
      </w:r>
    </w:p>
    <w:p w14:paraId="21048B16" w14:textId="77777777" w:rsidR="00170102" w:rsidRDefault="00170102">
      <w:pPr>
        <w:pStyle w:val="a3"/>
      </w:pPr>
      <w:r>
        <w:t xml:space="preserve">　　我們念佛功夫不純熟，妄念當然起來。為什麼會起妄念？無量劫以來的習氣，這是正常的。過去諸佛菩薩在沒有成就時也跟我們一樣，他何以能成就？妄念起來不要去管它、不要在意，你愈管它妄念愈多，妄念起作用根本不理它，起也好、不起也好，我根本不理，起得多也好、少也好，都不要去管，把我們的意志集中在佛號上，你能加上觀想也可以，都是用來對治妄念的辦法。</w:t>
      </w:r>
      <w:r>
        <w:t xml:space="preserve"> </w:t>
      </w:r>
    </w:p>
    <w:p w14:paraId="46589E50" w14:textId="77777777" w:rsidR="00170102" w:rsidRDefault="00170102">
      <w:pPr>
        <w:pStyle w:val="a3"/>
      </w:pPr>
      <w:r>
        <w:lastRenderedPageBreak/>
        <w:t xml:space="preserve">　　對治妄念的辦法很多，佛家講八萬四千法門、無量法門，這些方法都是對付妄想分別執著。你看看哪個法門對自己有效果，使用起來方便，你就可以用這個法門。用一段時期，也可以再換一個法門，但是原則是決定有效、能幫助自己減少煩惱增長智慧，這就對了。如果你選的法門煩惱控制不住，妄念還更多，這個法門對自己不適合。好像我們生病吃藥，試試，這藥吃了沒效果，我們立刻就停止，再去找別的藥，修學法門亦復如是。　　節錄自：</w:t>
      </w:r>
      <w:r>
        <w:t>21-090-0009</w:t>
      </w:r>
      <w:r>
        <w:t xml:space="preserve">學佛答問　　</w:t>
      </w:r>
    </w:p>
    <w:sectPr w:rsidR="001701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9B666" w14:textId="77777777" w:rsidR="00170102" w:rsidRDefault="00170102" w:rsidP="007D606D">
      <w:r>
        <w:separator/>
      </w:r>
    </w:p>
  </w:endnote>
  <w:endnote w:type="continuationSeparator" w:id="0">
    <w:p w14:paraId="5E431410" w14:textId="77777777" w:rsidR="00170102" w:rsidRDefault="00170102" w:rsidP="007D6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E91E9" w14:textId="77777777" w:rsidR="00170102" w:rsidRDefault="00170102" w:rsidP="007D606D">
      <w:r>
        <w:separator/>
      </w:r>
    </w:p>
  </w:footnote>
  <w:footnote w:type="continuationSeparator" w:id="0">
    <w:p w14:paraId="798E6EA0" w14:textId="77777777" w:rsidR="00170102" w:rsidRDefault="00170102" w:rsidP="007D6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6D"/>
    <w:rsid w:val="00170102"/>
    <w:rsid w:val="007D606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2DB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0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0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0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0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