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C8341" w14:textId="77777777" w:rsidR="0039366B" w:rsidRDefault="0039366B">
      <w:r>
        <w:t>學佛答問集</w:t>
      </w:r>
      <w:r>
        <w:t>—</w:t>
      </w:r>
      <w:r>
        <w:t xml:space="preserve">念經時可以接電話嗎？　　（第一四六集）　　</w:t>
      </w:r>
      <w:r>
        <w:t>2000/9/5</w:t>
      </w:r>
      <w:r>
        <w:t xml:space="preserve">　　新加坡佛教居士林　　檔名：</w:t>
      </w:r>
      <w:r>
        <w:t xml:space="preserve">29-522-0146 </w:t>
      </w:r>
    </w:p>
    <w:p w14:paraId="2EF40372" w14:textId="77777777" w:rsidR="0039366B" w:rsidRDefault="0039366B">
      <w:pPr>
        <w:pStyle w:val="a3"/>
      </w:pPr>
      <w:r>
        <w:t xml:space="preserve">　　問：「念《地藏經》時，中間有電話來，請問是否接電話然後再繼續念？」</w:t>
      </w:r>
      <w:r>
        <w:t xml:space="preserve"> </w:t>
      </w:r>
    </w:p>
    <w:p w14:paraId="6234F40B" w14:textId="77777777" w:rsidR="0039366B" w:rsidRDefault="0039366B">
      <w:pPr>
        <w:pStyle w:val="a3"/>
      </w:pPr>
      <w:r>
        <w:t xml:space="preserve">　　答：過去有一個公案，我在哪裡看到記不得了。明朝的一位名將戚繼光，他是一位虔誠的佛教徒，一生受持《金剛經》很有效果。有一次他的部下一個士兵過世，他在夜晚夢到這個士兵，士兵求他念經超度。他醒了之後，真的為他誦了一部《金剛經》迴向。晚上這個士兵又來託夢找他說：「將軍！你為我念的《金剛經》，我只得到一半，</w:t>
      </w:r>
      <w:r>
        <w:t xml:space="preserve"> </w:t>
      </w:r>
      <w:r>
        <w:t>後半部沒有了。」他說：「為什麼？」士兵說：「你當中加了一個『不用』。」戚繼光醒過來之後想：「</w:t>
      </w:r>
      <w:r>
        <w:t xml:space="preserve"> </w:t>
      </w:r>
      <w:r>
        <w:t>沒有這個事情！」突然想到，他誦經的時候傭人給他端來一杯茶，他搖搖手沒有說話。搖搖手，就是這個壞了，夾雜了，所以這個《金剛經》沒有效了；於是又正經其事再為他誦一部。你懂得這個公案，打電話就完了，你這部經就完了，必需從頭到尾重新再念才有效。古人這些公案都是事實，所以誦經為人迴向，能不能有效果全在真誠心，所謂「誠則靈」，這是我們必須要記住的。　　節錄自：</w:t>
      </w:r>
      <w:r>
        <w:t>21-090-0011</w:t>
      </w:r>
      <w:r>
        <w:t xml:space="preserve">學佛答問　　</w:t>
      </w:r>
    </w:p>
    <w:sectPr w:rsidR="003936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AC72" w14:textId="77777777" w:rsidR="0039366B" w:rsidRDefault="0039366B" w:rsidP="00290B9A">
      <w:r>
        <w:separator/>
      </w:r>
    </w:p>
  </w:endnote>
  <w:endnote w:type="continuationSeparator" w:id="0">
    <w:p w14:paraId="3A46DC11" w14:textId="77777777" w:rsidR="0039366B" w:rsidRDefault="0039366B" w:rsidP="00290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3C842" w14:textId="77777777" w:rsidR="0039366B" w:rsidRDefault="0039366B" w:rsidP="00290B9A">
      <w:r>
        <w:separator/>
      </w:r>
    </w:p>
  </w:footnote>
  <w:footnote w:type="continuationSeparator" w:id="0">
    <w:p w14:paraId="09238D1A" w14:textId="77777777" w:rsidR="0039366B" w:rsidRDefault="0039366B" w:rsidP="00290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9A"/>
    <w:rsid w:val="00290B9A"/>
    <w:rsid w:val="003936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F0F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B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B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B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B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