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9431" w14:textId="77777777" w:rsidR="00263542" w:rsidRDefault="00263542">
      <w:r>
        <w:t>學佛答問集</w:t>
      </w:r>
      <w:r>
        <w:t>—</w:t>
      </w:r>
      <w:r>
        <w:t xml:space="preserve">西方極樂世界是真有，還是比喻說？　　（第一五一集）　　</w:t>
      </w:r>
      <w:r>
        <w:t>2000/9/6</w:t>
      </w:r>
      <w:r>
        <w:t xml:space="preserve">　　新加坡佛教居士林　　檔名：</w:t>
      </w:r>
      <w:r>
        <w:t xml:space="preserve">29-522-0151 </w:t>
      </w:r>
    </w:p>
    <w:p w14:paraId="72D1D545" w14:textId="77777777" w:rsidR="00263542" w:rsidRDefault="00263542">
      <w:pPr>
        <w:pStyle w:val="a3"/>
      </w:pPr>
      <w:r>
        <w:t xml:space="preserve">　　問：「曾聽師父講『西方淨土是去則實不去』，是否指唯心淨土？真正的西方極樂世界是比喻說，其差別是在每個人的正報依報不同嗎？請開示。」</w:t>
      </w:r>
      <w:r>
        <w:t xml:space="preserve"> </w:t>
      </w:r>
    </w:p>
    <w:p w14:paraId="76EF9E1E" w14:textId="77777777" w:rsidR="00263542" w:rsidRDefault="00263542">
      <w:pPr>
        <w:pStyle w:val="a3"/>
      </w:pPr>
      <w:r>
        <w:t xml:space="preserve">　　答：明朝末年，淨土宗的大德蕅益大師，他為《彌陀經》做註解，就是《彌陀要解》。印光大師對這個註解是讚歎到極處，他說：「即使是古佛再來給《彌陀經》做註解，也不能超過其上。」真是讚歎到極處，沒有辦法再讚歎了。往年我到新加坡，演培法師請我吃飯，就提出這個問題，他說：「印光法師的讚歎是否太過分了一點？」我說：「印光大師的讚歎是恰到好處，一絲毫都不過分。」</w:t>
      </w:r>
      <w:r>
        <w:t xml:space="preserve"> </w:t>
      </w:r>
    </w:p>
    <w:p w14:paraId="6191CE05" w14:textId="77777777" w:rsidR="00263542" w:rsidRDefault="00263542">
      <w:pPr>
        <w:pStyle w:val="a3"/>
      </w:pPr>
      <w:r>
        <w:t xml:space="preserve">　　蕅益大師的別號是「西有道人」。「西有」是什麼意思？西方極樂世界真有，不是假的，不是想像的。就與我們現前這個世界一樣，你說萬法皆空，這個世界也是空的，一空一切空；你說這個世界有，西方極樂世界就真有，不可能我們這個地方有，他那個地方空，這是講不通。性上說空，相上確實有，所以我們要相信，西方極樂世界確實有，你念佛才不至於落空。至於「唯心淨土」，不懂沒有關係，到極樂世界見了阿彌陀佛就懂了。現在不必要求，現在去要求，未必能搞得清楚，還是見了阿彌陀佛，什麼問題都能解決，所以我們第一站就要到極樂世界見阿彌陀佛。　　節錄自：</w:t>
      </w:r>
      <w:r>
        <w:t>21-090-0012</w:t>
      </w:r>
      <w:r>
        <w:t xml:space="preserve">學佛答問　　</w:t>
      </w:r>
    </w:p>
    <w:sectPr w:rsidR="00263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973F" w14:textId="77777777" w:rsidR="00263542" w:rsidRDefault="00263542" w:rsidP="00A86C5E">
      <w:r>
        <w:separator/>
      </w:r>
    </w:p>
  </w:endnote>
  <w:endnote w:type="continuationSeparator" w:id="0">
    <w:p w14:paraId="2C948082" w14:textId="77777777" w:rsidR="00263542" w:rsidRDefault="00263542" w:rsidP="00A8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5D86" w14:textId="77777777" w:rsidR="00263542" w:rsidRDefault="00263542" w:rsidP="00A86C5E">
      <w:r>
        <w:separator/>
      </w:r>
    </w:p>
  </w:footnote>
  <w:footnote w:type="continuationSeparator" w:id="0">
    <w:p w14:paraId="1473D36B" w14:textId="77777777" w:rsidR="00263542" w:rsidRDefault="00263542" w:rsidP="00A86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5E"/>
    <w:rsid w:val="00263542"/>
    <w:rsid w:val="00A86C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90D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6C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6C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6C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6C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