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63C3" w14:textId="77777777" w:rsidR="004D0635" w:rsidRDefault="004D0635">
      <w:r>
        <w:t>學佛答問集</w:t>
      </w:r>
      <w:r>
        <w:t>—</w:t>
      </w:r>
      <w:r>
        <w:t xml:space="preserve">如何幫助精神分裂症患者消除業障、康復？　　（第一五三集）　　</w:t>
      </w:r>
      <w:r>
        <w:t>2000/9/6</w:t>
      </w:r>
      <w:r>
        <w:t xml:space="preserve">　　新加坡佛教居士林　　檔名：</w:t>
      </w:r>
      <w:r>
        <w:t xml:space="preserve">29-522-0153 </w:t>
      </w:r>
    </w:p>
    <w:p w14:paraId="3F7EEF87" w14:textId="77777777" w:rsidR="004D0635" w:rsidRDefault="004D0635">
      <w:pPr>
        <w:pStyle w:val="a3"/>
      </w:pPr>
      <w:r>
        <w:t xml:space="preserve">　　問：「弟子有一個兒子，冤親債主纏身，從當兵回來一直病到現在，已有六、七年了，現在還在精神療養院住院。醫師診斷是精神分裂症，沒有吃藥就會錯亂打人，弟子也知道，西藥吃多了對肝腎不好，在水陸法會中也為他超薦冤親債主。現在他服用西藥，並念大悲咒、阿彌陀佛聖號，請問應如何消除他的業障，幫助他康復？」</w:t>
      </w:r>
      <w:r>
        <w:t xml:space="preserve"> </w:t>
      </w:r>
    </w:p>
    <w:p w14:paraId="03B7F706" w14:textId="77777777" w:rsidR="004D0635" w:rsidRDefault="004D0635">
      <w:pPr>
        <w:pStyle w:val="a3"/>
      </w:pPr>
      <w:r>
        <w:t xml:space="preserve">　　答：這個事情不是不能解決，問題是有沒有人肯幫助他，真正有人肯幫助他，他決定能得到感應。普通的這種水陸法會、超度法會不起作用，為什麼？力量太薄弱了。法會中作法事的人多半是有口無心，儀規做得很如法，心不真誠，沒有感應。怎麼樣才有感應？《地藏經》裡面的光目女、婆羅門女是如何幫助她的親人？你能用這個方法，立刻就見效。</w:t>
      </w:r>
      <w:r>
        <w:t xml:space="preserve"> </w:t>
      </w:r>
    </w:p>
    <w:p w14:paraId="438C40A6" w14:textId="77777777" w:rsidR="004D0635" w:rsidRDefault="004D0635">
      <w:pPr>
        <w:pStyle w:val="a3"/>
      </w:pPr>
      <w:r>
        <w:t xml:space="preserve">　　光目女與婆羅門女是用真誠心，為了要幫助家親眷屬脫離苦難，發真正的菩提心。婆羅門女一天一夜的念佛，至少是事一心不亂，這是了不起的成就！「事一心不亂」相當於小乘阿羅漢的地位，最低限度也是小乘須陀洹果的地位，所以他有能力到地獄去參觀訪問，而地獄只有兩種人能去，一個是菩薩，一個是受罪的人。你能夠用一天或者七天，念佛達到這種功夫，他就得度了，如果達不到這種功夫，對他也有好處，但不容易復原。可是他哪裡能找到真心為他發心的人？這個真正發心的人，真的作佛，真的成菩薩了，而他就是佛的眷屬、菩薩的眷屬，他就能得度了。諸位讀《地藏經》，要效法光目女、婆羅門女，決不是有口無心，念一點經，念幾遍大悲咒，這只能說比不念好，真正的效果很有限，這個應當知道。　　節錄自：</w:t>
      </w:r>
      <w:r>
        <w:t>21-090-0012</w:t>
      </w:r>
      <w:r>
        <w:t xml:space="preserve">學佛答問　　</w:t>
      </w:r>
    </w:p>
    <w:sectPr w:rsidR="004D06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0925C" w14:textId="77777777" w:rsidR="004D0635" w:rsidRDefault="004D0635" w:rsidP="00C53E8A">
      <w:r>
        <w:separator/>
      </w:r>
    </w:p>
  </w:endnote>
  <w:endnote w:type="continuationSeparator" w:id="0">
    <w:p w14:paraId="5CFE708F" w14:textId="77777777" w:rsidR="004D0635" w:rsidRDefault="004D0635" w:rsidP="00C53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1FC23" w14:textId="77777777" w:rsidR="004D0635" w:rsidRDefault="004D0635" w:rsidP="00C53E8A">
      <w:r>
        <w:separator/>
      </w:r>
    </w:p>
  </w:footnote>
  <w:footnote w:type="continuationSeparator" w:id="0">
    <w:p w14:paraId="6FC2F8F3" w14:textId="77777777" w:rsidR="004D0635" w:rsidRDefault="004D0635" w:rsidP="00C53E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8A"/>
    <w:rsid w:val="004D0635"/>
    <w:rsid w:val="00B519F4"/>
    <w:rsid w:val="00C5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3D7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3E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3E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3E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3E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