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F26B" w14:textId="77777777" w:rsidR="00402CB6" w:rsidRDefault="00402CB6">
      <w:r>
        <w:t>學佛答問集</w:t>
      </w:r>
      <w:r>
        <w:t>—</w:t>
      </w:r>
      <w:r>
        <w:t xml:space="preserve">偷工減料供僧，是否犯過？　　（第一六六集）　　</w:t>
      </w:r>
      <w:r>
        <w:t>2000/9/6</w:t>
      </w:r>
      <w:r>
        <w:t xml:space="preserve">　　新加坡佛教居士林　　檔名：</w:t>
      </w:r>
      <w:r>
        <w:t xml:space="preserve">29-522-0166 </w:t>
      </w:r>
    </w:p>
    <w:p w14:paraId="261BBD20" w14:textId="77777777" w:rsidR="00402CB6" w:rsidRDefault="00402CB6">
      <w:pPr>
        <w:pStyle w:val="a3"/>
      </w:pPr>
      <w:r>
        <w:t xml:space="preserve">　　問：「我以前曾經做買賣，給人家用的東西價錢是高的，但是我以這樣高價叫人買去供師父，是否犯偷僧的物？譬如有一次賣藥水給人家洗桌洗地，水泡得多藥水少，人家買了就拿去佛堂用，這樣會不會犯了偷僧的物？請開示。」</w:t>
      </w:r>
      <w:r>
        <w:t xml:space="preserve"> </w:t>
      </w:r>
    </w:p>
    <w:p w14:paraId="11334EB1" w14:textId="77777777" w:rsidR="00402CB6" w:rsidRDefault="00402CB6">
      <w:pPr>
        <w:pStyle w:val="a3"/>
      </w:pPr>
      <w:r>
        <w:t xml:space="preserve">　　答：為佛弟子，佛教導我們第一個重要的修學原則就是「真誠」，決定不能欺謊一切眾生，這一點比什麼都重要。</w:t>
      </w:r>
      <w:r>
        <w:t xml:space="preserve"> </w:t>
      </w:r>
    </w:p>
    <w:p w14:paraId="785E9C83" w14:textId="77777777" w:rsidR="00402CB6" w:rsidRDefault="00402CB6">
      <w:pPr>
        <w:pStyle w:val="a3"/>
      </w:pPr>
      <w:r>
        <w:t xml:space="preserve">　　四眾同修當中，尤其出家人的過失，小小過失不必說，大的過失，要看它對整個佛法有多大的影響。有一次，我曾經接到北方一位同修的電話，他告訴我：「有一位出家人破戒，不守規矩。」他看了心裡很不舒服，想把這個事情說出來，可是以後想想，這個事情說出之後，可能對於整個學佛的人產生不好的影響。問我怎麼辦？我說：「你想得很周到，如果顧全整個佛教的形象，這個事情不能說出來；但是他犯過，決定不容許繼續犯過，那怎麼辦？」你不必跟大眾去講，你單獨去警告他，這是對的，你去規勸他，勸他改過自新。他要不聽，不聽就算了，你也不要放在心上，也不要去理會，你成你的佛道，他走他的三惡道，各個不相干。你不去跟他走，他也沒有辦法跟著你走，菩提道上各人走各人的路，這就對了。所以一定要考慮對於佛法形象的影響，這是積德，積功累德要從這些地方做。　　節錄自：</w:t>
      </w:r>
      <w:r>
        <w:t>21-090-0012</w:t>
      </w:r>
      <w:r>
        <w:t xml:space="preserve">學佛答問　　</w:t>
      </w:r>
    </w:p>
    <w:sectPr w:rsidR="00402C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1B3D" w14:textId="77777777" w:rsidR="00402CB6" w:rsidRDefault="00402CB6" w:rsidP="00107541">
      <w:r>
        <w:separator/>
      </w:r>
    </w:p>
  </w:endnote>
  <w:endnote w:type="continuationSeparator" w:id="0">
    <w:p w14:paraId="11EB10A0" w14:textId="77777777" w:rsidR="00402CB6" w:rsidRDefault="00402CB6" w:rsidP="0010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C7A0" w14:textId="77777777" w:rsidR="00402CB6" w:rsidRDefault="00402CB6" w:rsidP="00107541">
      <w:r>
        <w:separator/>
      </w:r>
    </w:p>
  </w:footnote>
  <w:footnote w:type="continuationSeparator" w:id="0">
    <w:p w14:paraId="49C6414C" w14:textId="77777777" w:rsidR="00402CB6" w:rsidRDefault="00402CB6" w:rsidP="00107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41"/>
    <w:rsid w:val="00107541"/>
    <w:rsid w:val="00402C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95D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5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5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