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58A8" w14:textId="77777777" w:rsidR="00EA6228" w:rsidRDefault="00EA6228">
      <w:r>
        <w:t>學佛答問集</w:t>
      </w:r>
      <w:r>
        <w:t>—</w:t>
      </w:r>
      <w:r>
        <w:t xml:space="preserve">如何不執著？　　（第一八八集）　　</w:t>
      </w:r>
      <w:r>
        <w:t>2000/9/20</w:t>
      </w:r>
      <w:r>
        <w:t xml:space="preserve">　　新加坡佛教居士林　　檔名：</w:t>
      </w:r>
      <w:r>
        <w:t xml:space="preserve">29-522-0188 </w:t>
      </w:r>
    </w:p>
    <w:p w14:paraId="7B97DA27" w14:textId="77777777" w:rsidR="00EA6228" w:rsidRDefault="00EA6228">
      <w:pPr>
        <w:pStyle w:val="a3"/>
      </w:pPr>
      <w:r>
        <w:t xml:space="preserve">　　問：「實施觀心法門後，雜念妄想不多，比較常能保持空念和無念的狀態。唯古德有云：起心動念是天魔，不起心動念是陰魔，到起不起時是煩惱，有念與無念似乎相違，究竟如何才好？大概只要不執著皆可。又何謂天魔、陰魔、煩惱魔？請開示。」</w:t>
      </w:r>
      <w:r>
        <w:t xml:space="preserve"> </w:t>
      </w:r>
    </w:p>
    <w:p w14:paraId="0B99020F" w14:textId="77777777" w:rsidR="00EA6228" w:rsidRDefault="00EA6228">
      <w:pPr>
        <w:pStyle w:val="a3"/>
      </w:pPr>
      <w:r>
        <w:t xml:space="preserve">　　答：這些「魔」的名稱、含義，《楞嚴經》講得很清楚，一般佛學辭典裡面這些名相也都能找得到，我在此地不多解釋。這個境界，你講得沒錯，只要不執著，這是佛在《楞嚴經》說的，無論什麼是境界現前決定不要執著，《金剛經》說：「凡所有相，皆是虛妄」，要想到這一句話。</w:t>
      </w:r>
      <w:r>
        <w:t xml:space="preserve"> </w:t>
      </w:r>
    </w:p>
    <w:p w14:paraId="07F09E8B" w14:textId="77777777" w:rsidR="00EA6228" w:rsidRDefault="00EA6228">
      <w:pPr>
        <w:pStyle w:val="a3"/>
      </w:pPr>
      <w:r>
        <w:t xml:space="preserve">　　不過，念佛法門與其他法門不相同。離妄想執著實在不容易，這話說得容易，但做起來太難了。淨宗對於初學的人，《彌陀經》教導我們「執持名號」，我們要往生凡聖同居土，其他的都不要執著，專門執著阿彌陀佛的名號，這是好辦法。教我們什麼都不執著很難，教我們用一句「阿彌陀佛」把其他的執著換掉，我們還是執著，執著阿彌陀佛，別的不執著了，這個容易多了。這個法門叫易行道，教我們要執持、要保持，一直到臨命終時，還執著阿彌陀佛來接引我們，阿彌陀佛果然來接引，你就跟他去了，到了極樂世界再離一切執著，我們可以用這個方法取得西方淨土。所以這是易行道，穩當可靠而且快速，往生極樂世界成功的果位是想像不到的，超越了其他法門的成就。正因為如此，許許多多諸佛如來都是念佛成佛的，所以十方世界的諸佛如來對阿彌陀佛都讚歎，這個道理我們要懂。　　節錄自：</w:t>
      </w:r>
      <w:r>
        <w:t>21-090-0014</w:t>
      </w:r>
      <w:r>
        <w:t xml:space="preserve">學佛答問　　</w:t>
      </w:r>
    </w:p>
    <w:sectPr w:rsidR="00EA62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F273" w14:textId="77777777" w:rsidR="00EA6228" w:rsidRDefault="00EA6228" w:rsidP="001A6EB6">
      <w:r>
        <w:separator/>
      </w:r>
    </w:p>
  </w:endnote>
  <w:endnote w:type="continuationSeparator" w:id="0">
    <w:p w14:paraId="4AE0DA75" w14:textId="77777777" w:rsidR="00EA6228" w:rsidRDefault="00EA6228" w:rsidP="001A6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5F33" w14:textId="77777777" w:rsidR="00EA6228" w:rsidRDefault="00EA6228" w:rsidP="001A6EB6">
      <w:r>
        <w:separator/>
      </w:r>
    </w:p>
  </w:footnote>
  <w:footnote w:type="continuationSeparator" w:id="0">
    <w:p w14:paraId="420440DF" w14:textId="77777777" w:rsidR="00EA6228" w:rsidRDefault="00EA6228" w:rsidP="001A6E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B6"/>
    <w:rsid w:val="001A6EB6"/>
    <w:rsid w:val="00B519F4"/>
    <w:rsid w:val="00EA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F77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E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E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E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E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