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2EBE" w14:textId="77777777" w:rsidR="003D3026" w:rsidRDefault="003D3026">
      <w:r>
        <w:t>學佛答問集</w:t>
      </w:r>
      <w:r>
        <w:t>—</w:t>
      </w:r>
      <w:r>
        <w:t xml:space="preserve">煩惱太強，該如何對治？　　（第一九Ｏ集）　　</w:t>
      </w:r>
      <w:r>
        <w:t>2000/9/20</w:t>
      </w:r>
      <w:r>
        <w:t xml:space="preserve">　　新加坡佛教居士林　　檔名：</w:t>
      </w:r>
      <w:r>
        <w:t xml:space="preserve">29-522-0190 </w:t>
      </w:r>
    </w:p>
    <w:p w14:paraId="0C78F070" w14:textId="77777777" w:rsidR="003D3026" w:rsidRDefault="003D3026">
      <w:pPr>
        <w:pStyle w:val="a3"/>
      </w:pPr>
      <w:r>
        <w:t xml:space="preserve">　　問：「通常將起貪瞋之時，反觀此心便能不起，可知觀心法門也頗殊勝。唯其遇到煩惱太強之時，雖然用心觀照也無法消除，此時輔以念佛法門，將注意力移至佛號或許有用。如果觀心與念佛都無法消滅強烈的煩惱之時，則如何對治？請開示。」</w:t>
      </w:r>
      <w:r>
        <w:t xml:space="preserve"> </w:t>
      </w:r>
    </w:p>
    <w:p w14:paraId="16ACC21F" w14:textId="77777777" w:rsidR="003D3026" w:rsidRDefault="003D3026">
      <w:pPr>
        <w:pStyle w:val="a3"/>
      </w:pPr>
      <w:r>
        <w:t xml:space="preserve">　　答：貪瞋痴慢是煩惱習氣，它起來的時候，這個幅度不大，用觀心、用念佛都能夠降伏，也就是都能把它化解。如果這個煩惱太強烈，觀照沒有辦法息滅它，念佛也無濟於事，這時該怎麼辦？這就是證明自己觀照的功夫不夠，念佛的功夫也不得力，這兩樣如果有一樣功夫得力，煩惱決定能夠降伏。這不是功夫不得力，而是功夫還不夠，所以要加深功夫，這個很重要。一般講，在這個時候生慚愧心，懺除業障。要用什麼方法懺除？還是用觀照、用念佛，這兩種方法任何一種都行，兩種合在一起用也行。</w:t>
      </w:r>
      <w:r>
        <w:t xml:space="preserve"> </w:t>
      </w:r>
    </w:p>
    <w:p w14:paraId="7C9FD309" w14:textId="77777777" w:rsidR="003D3026" w:rsidRDefault="003D3026">
      <w:pPr>
        <w:pStyle w:val="a3"/>
      </w:pPr>
      <w:r>
        <w:t xml:space="preserve">　　世尊教導我們念佛，《十六觀經》就是觀想與念佛合起來用。這十六種觀法，「持名念佛」是第十六觀。十六種方法你會用一種就行，兩種、三種合起來用也行，你若是十六種統統合起來用，你要有很大的本事才行，一般人決定做不到。二、三種合起來用還有可能，太多了，恐怕自己佛也念不好，觀也觀不成，那就錯了。所以無論是理論、方法，都講求「一門深入，長時薰修」，功夫才能得力，這一點非常重要。　　節錄自：</w:t>
      </w:r>
      <w:r>
        <w:t>21-090-0014</w:t>
      </w:r>
      <w:r>
        <w:t xml:space="preserve">學佛答問　　</w:t>
      </w:r>
    </w:p>
    <w:sectPr w:rsidR="003D3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091E" w14:textId="77777777" w:rsidR="003D3026" w:rsidRDefault="003D3026" w:rsidP="00A0391D">
      <w:r>
        <w:separator/>
      </w:r>
    </w:p>
  </w:endnote>
  <w:endnote w:type="continuationSeparator" w:id="0">
    <w:p w14:paraId="6F902E5D" w14:textId="77777777" w:rsidR="003D3026" w:rsidRDefault="003D3026" w:rsidP="00A03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2BBB" w14:textId="77777777" w:rsidR="003D3026" w:rsidRDefault="003D3026" w:rsidP="00A0391D">
      <w:r>
        <w:separator/>
      </w:r>
    </w:p>
  </w:footnote>
  <w:footnote w:type="continuationSeparator" w:id="0">
    <w:p w14:paraId="0F2B0147" w14:textId="77777777" w:rsidR="003D3026" w:rsidRDefault="003D3026" w:rsidP="00A039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1D"/>
    <w:rsid w:val="003D3026"/>
    <w:rsid w:val="00A039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8EC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9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9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9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9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