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156E" w14:textId="77777777" w:rsidR="00897A6A" w:rsidRDefault="00897A6A">
      <w:r>
        <w:t>學佛答問集</w:t>
      </w:r>
      <w:r>
        <w:t>—</w:t>
      </w:r>
      <w:r>
        <w:t xml:space="preserve">得了癌症時日不多，生活如何安排？　　（第一九六集）　　</w:t>
      </w:r>
      <w:r>
        <w:t>2000/9/21</w:t>
      </w:r>
      <w:r>
        <w:t xml:space="preserve">　　新加坡佛教居士林　　檔名：</w:t>
      </w:r>
      <w:r>
        <w:t xml:space="preserve">29-522-0196 </w:t>
      </w:r>
    </w:p>
    <w:p w14:paraId="1E8328A1" w14:textId="77777777" w:rsidR="00897A6A" w:rsidRDefault="00897A6A">
      <w:pPr>
        <w:pStyle w:val="a3"/>
      </w:pPr>
      <w:r>
        <w:t xml:space="preserve">　　問：「我得了癌症，只剩下三個月到六個月，請師父開示如何安排日子？」</w:t>
      </w:r>
      <w:r>
        <w:t xml:space="preserve"> </w:t>
      </w:r>
    </w:p>
    <w:p w14:paraId="28BA7225" w14:textId="77777777" w:rsidR="00897A6A" w:rsidRDefault="00897A6A">
      <w:pPr>
        <w:pStyle w:val="a3"/>
      </w:pPr>
      <w:r>
        <w:t xml:space="preserve">　　答：十年前，居士林代林長李木源居士得了癌症，醫生告訴他只有三個月。李木源居士知道這個狀況，萬緣放下，到居士林作義工，一心念佛，天天想阿彌陀佛，不去想病了。佛說：「一切法從心想生」，沒有病，天天想也會把病想出來，有病不想病，想阿彌陀佛，那個病就變成阿彌陀佛，你的病就好了。若我們壽命到了，正好阿彌陀佛來接引我們往生，若我們還有壽命，這個病是災難，我們一心念佛，病一定就會好。</w:t>
      </w:r>
      <w:r>
        <w:t xml:space="preserve"> </w:t>
      </w:r>
    </w:p>
    <w:p w14:paraId="13B9BE20" w14:textId="77777777" w:rsidR="00897A6A" w:rsidRDefault="00897A6A">
      <w:pPr>
        <w:pStyle w:val="a3"/>
      </w:pPr>
      <w:r>
        <w:t xml:space="preserve">　　諸位同修要知道，癌症不會死人的，得癌症怎麼死的？嚇死的。很多得癌病死的都是被癌症嚇死的，你說冤枉不冤枉！所以不要去理會病痛，一心念佛，這個時候正好是逆增上緣。沒有這個事情發生，你念佛念得不懇切、不能一心、不能專心。有這個緣來的時候，逼著自己不能不專心念，不能不一心念，在這短時間就能成就，《彌陀經》說：「若一日到若七日就能成就」，你有三個月的時間足夠了，所以不要害怕。　　節錄自：</w:t>
      </w:r>
      <w:r>
        <w:t>21-090-0015</w:t>
      </w:r>
      <w:r>
        <w:t xml:space="preserve">學佛答問　　</w:t>
      </w:r>
    </w:p>
    <w:sectPr w:rsidR="00897A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86E6" w14:textId="77777777" w:rsidR="00897A6A" w:rsidRDefault="00897A6A" w:rsidP="00280B6E">
      <w:r>
        <w:separator/>
      </w:r>
    </w:p>
  </w:endnote>
  <w:endnote w:type="continuationSeparator" w:id="0">
    <w:p w14:paraId="3BF2C1F4" w14:textId="77777777" w:rsidR="00897A6A" w:rsidRDefault="00897A6A" w:rsidP="00280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2D3A7" w14:textId="77777777" w:rsidR="00897A6A" w:rsidRDefault="00897A6A" w:rsidP="00280B6E">
      <w:r>
        <w:separator/>
      </w:r>
    </w:p>
  </w:footnote>
  <w:footnote w:type="continuationSeparator" w:id="0">
    <w:p w14:paraId="228A932D" w14:textId="77777777" w:rsidR="00897A6A" w:rsidRDefault="00897A6A" w:rsidP="00280B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6E"/>
    <w:rsid w:val="00280B6E"/>
    <w:rsid w:val="00897A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DFF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B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B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B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B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