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9839" w14:textId="77777777" w:rsidR="00803A48" w:rsidRDefault="00803A48">
      <w:r>
        <w:t>學佛答問集</w:t>
      </w:r>
      <w:r>
        <w:t>—</w:t>
      </w:r>
      <w:r>
        <w:t xml:space="preserve">人死後靈魂從何處往生？　　（第二Ｏ五集）　　</w:t>
      </w:r>
      <w:r>
        <w:t>2000/9/27</w:t>
      </w:r>
      <w:r>
        <w:t xml:space="preserve">　　新加坡佛教居士林　　檔名：</w:t>
      </w:r>
      <w:r>
        <w:t xml:space="preserve">29-522-0205 </w:t>
      </w:r>
    </w:p>
    <w:p w14:paraId="0ADEA504" w14:textId="77777777" w:rsidR="00803A48" w:rsidRDefault="00803A48">
      <w:pPr>
        <w:pStyle w:val="a3"/>
      </w:pPr>
      <w:r>
        <w:t xml:space="preserve">　　問：「請問人死後靈魂從何處往生？」</w:t>
      </w:r>
      <w:r>
        <w:t xml:space="preserve"> </w:t>
      </w:r>
    </w:p>
    <w:p w14:paraId="1A6D49EC" w14:textId="77777777" w:rsidR="00803A48" w:rsidRDefault="00803A48">
      <w:pPr>
        <w:pStyle w:val="a3"/>
      </w:pPr>
      <w:r>
        <w:t xml:space="preserve">　　答：佛在經典裡面說有很多部位，就是說靈魂從什麼地方離開，臨命終時仔細去勘驗，你的靈魂是從腳心離開是墮地獄，全身都冷了，腳底還有溫度，這是說明他從腳底走的。從膝蓋走的是墮畜生道，從肚腹走的是墮餓鬼道，從心口走的是生人道，從眼走的是生天道，往生西方極樂世界是從頭頂走的。</w:t>
      </w:r>
      <w:r>
        <w:t xml:space="preserve"> </w:t>
      </w:r>
    </w:p>
    <w:p w14:paraId="6DB99070" w14:textId="77777777" w:rsidR="00803A48" w:rsidRDefault="00803A48">
      <w:pPr>
        <w:pStyle w:val="a3"/>
      </w:pPr>
      <w:r>
        <w:t xml:space="preserve">　　這個事情，我們要非常小心，他真的是生天、是往生，那沒有問題，為什麼？他神識走得很快，他真的走了。凡是生到善道，身體一定是柔軟的，不會是僵硬的，縱然人死了之後兩、三天，有的時候一兩個星期，身體還是軟的。我們自己親眼看到的，台北華藏圖書館的韓館長，往生之後兩個星期才入殮，身體還是軟的，這都是很希有的瑞相。人斷氣之後，最好是十二小時再去碰他，這是最安全的措施。　　節錄自：</w:t>
      </w:r>
      <w:r>
        <w:t>21-090-0020</w:t>
      </w:r>
      <w:r>
        <w:t xml:space="preserve">學佛答問　　</w:t>
      </w:r>
    </w:p>
    <w:sectPr w:rsidR="00803A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CBF6" w14:textId="77777777" w:rsidR="00803A48" w:rsidRDefault="00803A48" w:rsidP="00D47EE2">
      <w:r>
        <w:separator/>
      </w:r>
    </w:p>
  </w:endnote>
  <w:endnote w:type="continuationSeparator" w:id="0">
    <w:p w14:paraId="6789BEED" w14:textId="77777777" w:rsidR="00803A48" w:rsidRDefault="00803A48" w:rsidP="00D4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DD37" w14:textId="77777777" w:rsidR="00803A48" w:rsidRDefault="00803A48" w:rsidP="00D47EE2">
      <w:r>
        <w:separator/>
      </w:r>
    </w:p>
  </w:footnote>
  <w:footnote w:type="continuationSeparator" w:id="0">
    <w:p w14:paraId="66D0FF5F" w14:textId="77777777" w:rsidR="00803A48" w:rsidRDefault="00803A48" w:rsidP="00D47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E2"/>
    <w:rsid w:val="00803A48"/>
    <w:rsid w:val="00B519F4"/>
    <w:rsid w:val="00D4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404A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7E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7E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7E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7E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