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D202" w14:textId="77777777" w:rsidR="004E4368" w:rsidRDefault="004E4368">
      <w:r>
        <w:t>學佛答問集</w:t>
      </w:r>
      <w:r>
        <w:t>—</w:t>
      </w:r>
      <w:r>
        <w:t xml:space="preserve">往生時蓋不蓋陀羅尼被？　　（第二二五集）　　</w:t>
      </w:r>
      <w:r>
        <w:t>2000/9/24</w:t>
      </w:r>
      <w:r>
        <w:t xml:space="preserve">　　新加坡佛教居士林　　檔名：</w:t>
      </w:r>
      <w:r>
        <w:t xml:space="preserve">29-522-0225 </w:t>
      </w:r>
    </w:p>
    <w:p w14:paraId="2F0B6720" w14:textId="77777777" w:rsidR="004E4368" w:rsidRDefault="004E4368">
      <w:pPr>
        <w:pStyle w:val="a3"/>
      </w:pPr>
      <w:r>
        <w:t xml:space="preserve">　　問：「請問人往生時，陀羅尼被能不能蓋？能不能燒？」</w:t>
      </w:r>
      <w:r>
        <w:t xml:space="preserve"> </w:t>
      </w:r>
    </w:p>
    <w:p w14:paraId="63800CA4" w14:textId="77777777" w:rsidR="004E4368" w:rsidRDefault="004E4368">
      <w:pPr>
        <w:pStyle w:val="a3"/>
      </w:pPr>
      <w:r>
        <w:t xml:space="preserve">　　答：這個事情我不太清楚。現在一般社會風氣，人往生的時候都蓋陀羅尼被。至於蓋陀羅尼被究竟有什麼好處？很難說。如果說是蓋陀羅尼被就能往生，人可以不必念佛了，陀羅尼被多印一些，就把人統統都度往生了。往生沒有這麼便宜的事情，還是要自己信願行的功夫，這是真實，不是假的。</w:t>
      </w:r>
      <w:r>
        <w:t xml:space="preserve"> </w:t>
      </w:r>
    </w:p>
    <w:p w14:paraId="4271DD80" w14:textId="77777777" w:rsidR="004E4368" w:rsidRDefault="004E4368">
      <w:pPr>
        <w:pStyle w:val="a3"/>
      </w:pPr>
      <w:r>
        <w:t xml:space="preserve">　　我們在《淨土聖賢錄》、《近代往生傳》裡看到，裡面沒有記載念佛往生的人往生時都蓋陀羅尼被。由此可知，陀羅尼被蓋也好，不蓋也好，與往生確實沒有直接的關係。但是世間人用這種經咒祝福亡者，如果亡者不能往生，而是輪轉六道，可能有一些好處。對他來講，這是以經咒祝福他，就像《地藏經》說的，能夠減少他的痛苦，這一點我們想應該是有的。　　節錄自：</w:t>
      </w:r>
      <w:r>
        <w:t>21-090-0017</w:t>
      </w:r>
      <w:r>
        <w:t xml:space="preserve">學佛答問　　</w:t>
      </w:r>
    </w:p>
    <w:sectPr w:rsidR="004E43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2A47B" w14:textId="77777777" w:rsidR="004E4368" w:rsidRDefault="004E4368" w:rsidP="005634FD">
      <w:r>
        <w:separator/>
      </w:r>
    </w:p>
  </w:endnote>
  <w:endnote w:type="continuationSeparator" w:id="0">
    <w:p w14:paraId="271DF8D2" w14:textId="77777777" w:rsidR="004E4368" w:rsidRDefault="004E4368" w:rsidP="00563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ABD5B" w14:textId="77777777" w:rsidR="004E4368" w:rsidRDefault="004E4368" w:rsidP="005634FD">
      <w:r>
        <w:separator/>
      </w:r>
    </w:p>
  </w:footnote>
  <w:footnote w:type="continuationSeparator" w:id="0">
    <w:p w14:paraId="4270A040" w14:textId="77777777" w:rsidR="004E4368" w:rsidRDefault="004E4368" w:rsidP="005634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4FD"/>
    <w:rsid w:val="004E4368"/>
    <w:rsid w:val="005634F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C03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34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34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34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34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