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D76E1" w14:textId="77777777" w:rsidR="009C2477" w:rsidRDefault="009C2477">
      <w:r>
        <w:t>學佛答問集</w:t>
      </w:r>
      <w:r>
        <w:t>—</w:t>
      </w:r>
      <w:r>
        <w:t xml:space="preserve">辨別真偽邪正，又不起分別執著，如何理解？　　（第二二八集）　　</w:t>
      </w:r>
      <w:r>
        <w:t>2000/9/24</w:t>
      </w:r>
      <w:r>
        <w:t xml:space="preserve">　　新加坡佛教居士林　　檔名：</w:t>
      </w:r>
      <w:r>
        <w:t xml:space="preserve">29-522-0228 </w:t>
      </w:r>
    </w:p>
    <w:p w14:paraId="18F64C24" w14:textId="77777777" w:rsidR="009C2477" w:rsidRDefault="009C2477">
      <w:pPr>
        <w:pStyle w:val="a3"/>
      </w:pPr>
      <w:r>
        <w:t xml:space="preserve">　　問：「在我們修學過程中，要求辨別真偽邪正，又要求不起分別執著，請問應如何理解？」</w:t>
      </w:r>
      <w:r>
        <w:t xml:space="preserve"> </w:t>
      </w:r>
    </w:p>
    <w:p w14:paraId="3BD3AF9C" w14:textId="77777777" w:rsidR="009C2477" w:rsidRDefault="009C2477">
      <w:pPr>
        <w:pStyle w:val="a3"/>
      </w:pPr>
      <w:r>
        <w:t xml:space="preserve">　　答：辨別真偽邪正非常重要。世尊在《楞嚴經》講：「末法時期，邪師說法如恆河沙。」實際上就是講我們這個時代，佛教首先要辨別，它是真的還是假的。怎麼辨別法？依據經典修學的，這是真的，經典裡面沒有這個說法他來提倡，這就是假的，決定要隨順經典的教誨。</w:t>
      </w:r>
      <w:r>
        <w:t xml:space="preserve"> </w:t>
      </w:r>
    </w:p>
    <w:p w14:paraId="4304C5CB" w14:textId="77777777" w:rsidR="009C2477" w:rsidRDefault="009C2477">
      <w:pPr>
        <w:pStyle w:val="a3"/>
      </w:pPr>
      <w:r>
        <w:t xml:space="preserve">　　不起分別執著，這是佛教導我們修學的總綱領、總原則。你能離開分別執著，會提升你的功夫，不能離開分別執著，修學的功夫就淺，但淺也能往生。《彌陀經》教導我們「執持名號」，這就是有分別、有執著，但是我只分別執著淨宗的經論與六字洪名，其他世出世間一切法，我不分別、不執著，這樣的人能往生。你還執著世間的名聞利養，執著世間的財富、家親眷屬，你深深的執著不能放下，這樣對你念佛往生會產生嚴重的障礙。到時候，阿彌陀佛來接引你，「我的孫子還沒跟我見一面」，那怎麼行！阿彌陀佛還能等你嗎？「我的財產還沒有分配好」，這是不可以，要統統放下。只可以執著淨宗的五經一論與六字洪名，這是生凡聖同居土。　　節錄自：</w:t>
      </w:r>
      <w:r>
        <w:t>21-090-0017</w:t>
      </w:r>
      <w:r>
        <w:t xml:space="preserve">學佛答問　　</w:t>
      </w:r>
    </w:p>
    <w:sectPr w:rsidR="009C24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1BEE9" w14:textId="77777777" w:rsidR="009C2477" w:rsidRDefault="009C2477" w:rsidP="00B02621">
      <w:r>
        <w:separator/>
      </w:r>
    </w:p>
  </w:endnote>
  <w:endnote w:type="continuationSeparator" w:id="0">
    <w:p w14:paraId="018E36D3" w14:textId="77777777" w:rsidR="009C2477" w:rsidRDefault="009C2477" w:rsidP="00B02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7450B" w14:textId="77777777" w:rsidR="009C2477" w:rsidRDefault="009C2477" w:rsidP="00B02621">
      <w:r>
        <w:separator/>
      </w:r>
    </w:p>
  </w:footnote>
  <w:footnote w:type="continuationSeparator" w:id="0">
    <w:p w14:paraId="4E2C7295" w14:textId="77777777" w:rsidR="009C2477" w:rsidRDefault="009C2477" w:rsidP="00B026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621"/>
    <w:rsid w:val="009C2477"/>
    <w:rsid w:val="00B0262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420D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26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26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26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26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