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D7CB" w14:textId="77777777" w:rsidR="00B70171" w:rsidRDefault="00B70171">
      <w:r>
        <w:t>學佛答問集</w:t>
      </w:r>
      <w:r>
        <w:t>—</w:t>
      </w:r>
      <w:r>
        <w:t xml:space="preserve">居士能否在家搭衣？　　（第二四一集）　　</w:t>
      </w:r>
      <w:r>
        <w:t>2000/9/24</w:t>
      </w:r>
      <w:r>
        <w:t xml:space="preserve">　　新加坡佛教居士林　　檔名：</w:t>
      </w:r>
      <w:r>
        <w:t xml:space="preserve">29-522-0241 </w:t>
      </w:r>
    </w:p>
    <w:p w14:paraId="4F6257BE" w14:textId="77777777" w:rsidR="00B70171" w:rsidRDefault="00B70171">
      <w:pPr>
        <w:pStyle w:val="a3"/>
      </w:pPr>
      <w:r>
        <w:t xml:space="preserve">　　問：「請問在家居士是否能在家搭外衣？」</w:t>
      </w:r>
      <w:r>
        <w:t xml:space="preserve"> </w:t>
      </w:r>
    </w:p>
    <w:p w14:paraId="0ACCFB6E" w14:textId="77777777" w:rsidR="00B70171" w:rsidRDefault="00B70171">
      <w:pPr>
        <w:pStyle w:val="a3"/>
      </w:pPr>
      <w:r>
        <w:t xml:space="preserve">　　答：這是講搭披衣是不是？如果受了菩薩戒，可以搭衣。在家裡禮佛、誦經可以搭衣，如果沒有受菩薩戒，穿海青可以。海青是中國古時候的禮服，這不是佛教的，是中國古時候的衣服，用這個好。海青是漢朝時候一般讀書人穿的服裝，不做粗活。在家跟出家海青的差別，出家人穿的海青是素色的，不繡花紋；在家人穿的海青繡有花紋、花邊，甚至於身上也繡有花紋，差別就在此。披衣才是佛教的禮服。　　節錄自：</w:t>
      </w:r>
      <w:r>
        <w:t>21-090-0017</w:t>
      </w:r>
      <w:r>
        <w:t xml:space="preserve">學佛答問　　</w:t>
      </w:r>
      <w:r>
        <w:t xml:space="preserve"> </w:t>
      </w:r>
    </w:p>
    <w:p w14:paraId="74D6518C" w14:textId="77777777" w:rsidR="00B70171" w:rsidRDefault="00B70171">
      <w:pPr>
        <w:pStyle w:val="a3"/>
      </w:pPr>
      <w:r>
        <w:t xml:space="preserve">　　</w:t>
      </w:r>
    </w:p>
    <w:sectPr w:rsidR="00B701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FDEA3" w14:textId="77777777" w:rsidR="00B70171" w:rsidRDefault="00B70171" w:rsidP="00466C1F">
      <w:r>
        <w:separator/>
      </w:r>
    </w:p>
  </w:endnote>
  <w:endnote w:type="continuationSeparator" w:id="0">
    <w:p w14:paraId="41DF03C2" w14:textId="77777777" w:rsidR="00B70171" w:rsidRDefault="00B70171" w:rsidP="00466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3BE5A" w14:textId="77777777" w:rsidR="00B70171" w:rsidRDefault="00B70171" w:rsidP="00466C1F">
      <w:r>
        <w:separator/>
      </w:r>
    </w:p>
  </w:footnote>
  <w:footnote w:type="continuationSeparator" w:id="0">
    <w:p w14:paraId="427A824B" w14:textId="77777777" w:rsidR="00B70171" w:rsidRDefault="00B70171" w:rsidP="00466C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1F"/>
    <w:rsid w:val="00466C1F"/>
    <w:rsid w:val="00B519F4"/>
    <w:rsid w:val="00B7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F01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C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C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C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C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