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4085" w14:textId="77777777" w:rsidR="00A975DD" w:rsidRDefault="00A975DD">
      <w:r>
        <w:t>學佛答問集</w:t>
      </w:r>
      <w:r>
        <w:t>—</w:t>
      </w:r>
      <w:r>
        <w:t xml:space="preserve">念三千遍《無量壽經》，保證可以往生嗎？　　（第三二三集）　　</w:t>
      </w:r>
      <w:r>
        <w:t>2000/10/1</w:t>
      </w:r>
      <w:r>
        <w:t xml:space="preserve">　　新加坡佛教居士林　　檔名：</w:t>
      </w:r>
      <w:r>
        <w:t xml:space="preserve">29-522-0323 </w:t>
      </w:r>
    </w:p>
    <w:p w14:paraId="52420828" w14:textId="77777777" w:rsidR="00A975DD" w:rsidRDefault="00A975DD">
      <w:pPr>
        <w:pStyle w:val="a3"/>
      </w:pPr>
      <w:r>
        <w:t xml:space="preserve">　　問：「許多師兄弟聽說只需要念三千遍《無量壽經》，保證可以往生。因此為數不少的人都以念經為主、念佛為副，但也有人提出異議，請問何為正確？」</w:t>
      </w:r>
      <w:r>
        <w:t xml:space="preserve"> </w:t>
      </w:r>
    </w:p>
    <w:p w14:paraId="4A3FB834" w14:textId="77777777" w:rsidR="00A975DD" w:rsidRDefault="00A975DD">
      <w:pPr>
        <w:pStyle w:val="a3"/>
      </w:pPr>
      <w:r>
        <w:t xml:space="preserve">　　答：這裡面確實是有問題。我過去一直教導同修，我們修淨土先把《無量壽經》念三千遍，我沒有說保證可以往生，這個話我沒有說；「念三千遍」這個話我說過，我不保證你往生。誰保證你？我不知道。念完三千遍念完，用意在哪裡？把心定下來。世出世間修學，第一個就是要把心定下來。用念經的方法把心定下來，定下來之後人就開智慧，心裡頭很亂很煩惱，這是不生智慧。心定下來之後，煩惱輕智慧長，這時候要解經義，經裡面所講的道理要懂，所講的方法都要記熟，然後才能把經典的教訓，就是佛菩薩教導我們的，落實到日常生活當中，落實在我們工作、處事待人接物之中，這叫真正學佛。</w:t>
      </w:r>
      <w:r>
        <w:t xml:space="preserve"> </w:t>
      </w:r>
    </w:p>
    <w:p w14:paraId="098A7C49" w14:textId="77777777" w:rsidR="00A975DD" w:rsidRDefault="00A975DD">
      <w:pPr>
        <w:pStyle w:val="a3"/>
      </w:pPr>
      <w:r>
        <w:t xml:space="preserve">　　所以佛經不是念給佛菩薩聽的，佛菩薩不要聽這個經，這統統是為自己，但真正功夫都是在執持名號。讀經在修學過程當中，是幫助我們信解，我們對淨宗有深刻的信心，堅定的信心、堅定的願心。信心與願心都是從理解生出來的，你對淨宗茫然一無所知，你的信心、願心怎麼能生得起來？所以這三千遍之後再求解義，就是建立對淨土的信願。有信有願，然後執持名號，老實念佛，這樣才能夠保證往生，所以千萬不要搞錯了。　　節錄自：</w:t>
      </w:r>
      <w:r>
        <w:t>21-090-0023</w:t>
      </w:r>
      <w:r>
        <w:t xml:space="preserve">學佛答問　　</w:t>
      </w:r>
    </w:p>
    <w:sectPr w:rsidR="00A975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1CC7F" w14:textId="77777777" w:rsidR="00A975DD" w:rsidRDefault="00A975DD" w:rsidP="00B82029">
      <w:r>
        <w:separator/>
      </w:r>
    </w:p>
  </w:endnote>
  <w:endnote w:type="continuationSeparator" w:id="0">
    <w:p w14:paraId="31B4C6A5" w14:textId="77777777" w:rsidR="00A975DD" w:rsidRDefault="00A975DD" w:rsidP="00B82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3846" w14:textId="77777777" w:rsidR="00A975DD" w:rsidRDefault="00A975DD" w:rsidP="00B82029">
      <w:r>
        <w:separator/>
      </w:r>
    </w:p>
  </w:footnote>
  <w:footnote w:type="continuationSeparator" w:id="0">
    <w:p w14:paraId="33C22FEB" w14:textId="77777777" w:rsidR="00A975DD" w:rsidRDefault="00A975DD" w:rsidP="00B82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29"/>
    <w:rsid w:val="00A975DD"/>
    <w:rsid w:val="00B519F4"/>
    <w:rsid w:val="00B8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027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0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0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0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0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