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10B2" w14:textId="77777777" w:rsidR="0022602B" w:rsidRDefault="0022602B">
      <w:r>
        <w:t>學佛答問集</w:t>
      </w:r>
      <w:r>
        <w:t>—</w:t>
      </w:r>
      <w:r>
        <w:t xml:space="preserve">怎樣超度冤魂？　　（第三三六集）　　</w:t>
      </w:r>
      <w:r>
        <w:t>2000/10/3</w:t>
      </w:r>
      <w:r>
        <w:t xml:space="preserve">　　新加坡佛教居士林　　檔名：</w:t>
      </w:r>
      <w:r>
        <w:t xml:space="preserve">29-522-0336 </w:t>
      </w:r>
    </w:p>
    <w:p w14:paraId="75BD6350" w14:textId="77777777" w:rsidR="0022602B" w:rsidRDefault="0022602B">
      <w:pPr>
        <w:pStyle w:val="a3"/>
      </w:pPr>
      <w:r>
        <w:t xml:space="preserve">　　問：「弟子姊夫的大哥放火燒離婚的太太，造成一對兒女葬於火海。太太受不了兒女離去而跳樓身亡。丈夫判入獄，自殺不成，後因病去世。請問這個悲劇發生，姊夫一家要怎樣處理？冤魂會不會找他們？」</w:t>
      </w:r>
      <w:r>
        <w:t xml:space="preserve"> </w:t>
      </w:r>
    </w:p>
    <w:p w14:paraId="7D97EE6B" w14:textId="77777777" w:rsidR="0022602B" w:rsidRDefault="0022602B">
      <w:pPr>
        <w:pStyle w:val="a3"/>
      </w:pPr>
      <w:r>
        <w:t xml:space="preserve">　　答：這是典型的怨憎會，冤冤相報，這個事情非常麻煩。你能為他做的只有超度的佛事，念經、念佛為他迴向。自己做，實在說是更好，或者找幾個朋友大家在一起作佛事，供他們一家人的牌位，為他們誦《地藏經》、念地藏菩薩名號給他迴向。</w:t>
      </w:r>
      <w:r>
        <w:t xml:space="preserve"> </w:t>
      </w:r>
    </w:p>
    <w:p w14:paraId="48A2708A" w14:textId="77777777" w:rsidR="0022602B" w:rsidRDefault="0022602B">
      <w:pPr>
        <w:pStyle w:val="a3"/>
      </w:pPr>
      <w:r>
        <w:t xml:space="preserve">　　問：「姊姊不信佛法，堅持己見，請問弟子用什麼方法勸說？姊姊不信鬼魂之說，弟子可否幫忙代勞做什麼？」</w:t>
      </w:r>
      <w:r>
        <w:t xml:space="preserve"> </w:t>
      </w:r>
    </w:p>
    <w:p w14:paraId="1AC426BE" w14:textId="77777777" w:rsidR="0022602B" w:rsidRDefault="0022602B">
      <w:pPr>
        <w:pStyle w:val="a3"/>
      </w:pPr>
      <w:r>
        <w:t xml:space="preserve">　　答：就是我剛才跟你講的，就可以了。這個會有感應的，真誠心去做就會有感應。　　節錄自：</w:t>
      </w:r>
      <w:r>
        <w:t>21-090-0024</w:t>
      </w:r>
      <w:r>
        <w:t xml:space="preserve">學佛答問　　</w:t>
      </w:r>
    </w:p>
    <w:sectPr w:rsidR="002260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89AE" w14:textId="77777777" w:rsidR="0022602B" w:rsidRDefault="0022602B" w:rsidP="00C743D0">
      <w:r>
        <w:separator/>
      </w:r>
    </w:p>
  </w:endnote>
  <w:endnote w:type="continuationSeparator" w:id="0">
    <w:p w14:paraId="7EB20CE9" w14:textId="77777777" w:rsidR="0022602B" w:rsidRDefault="0022602B" w:rsidP="00C74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352FF" w14:textId="77777777" w:rsidR="0022602B" w:rsidRDefault="0022602B" w:rsidP="00C743D0">
      <w:r>
        <w:separator/>
      </w:r>
    </w:p>
  </w:footnote>
  <w:footnote w:type="continuationSeparator" w:id="0">
    <w:p w14:paraId="52FBA2F4" w14:textId="77777777" w:rsidR="0022602B" w:rsidRDefault="0022602B" w:rsidP="00C74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D0"/>
    <w:rsid w:val="0022602B"/>
    <w:rsid w:val="00B519F4"/>
    <w:rsid w:val="00C7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384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