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C6CA" w14:textId="77777777" w:rsidR="00A469EB" w:rsidRDefault="00A469EB">
      <w:r>
        <w:t>學佛答問集</w:t>
      </w:r>
      <w:r>
        <w:t>—</w:t>
      </w:r>
      <w:r>
        <w:t xml:space="preserve">怎樣辨別善知識？　　（第三四八集）　　</w:t>
      </w:r>
      <w:r>
        <w:t>2000/10/3</w:t>
      </w:r>
      <w:r>
        <w:t xml:space="preserve">　　新加坡佛教居士林　　檔名：</w:t>
      </w:r>
      <w:r>
        <w:t xml:space="preserve">29-522-0348 </w:t>
      </w:r>
    </w:p>
    <w:p w14:paraId="1050F5EC" w14:textId="77777777" w:rsidR="00A469EB" w:rsidRDefault="00A469EB">
      <w:pPr>
        <w:pStyle w:val="a3"/>
      </w:pPr>
      <w:r>
        <w:t xml:space="preserve">　　問：「關於認師父的問題。怎樣辨別師父？明人說的話，是大乘法、小乘法？是淨土宗還是其他宗派？是專修還是雜修？」</w:t>
      </w:r>
      <w:r>
        <w:t xml:space="preserve"> </w:t>
      </w:r>
    </w:p>
    <w:p w14:paraId="0CF71D9A" w14:textId="77777777" w:rsidR="00A469EB" w:rsidRDefault="00A469EB">
      <w:pPr>
        <w:pStyle w:val="a3"/>
      </w:pPr>
      <w:r>
        <w:t xml:space="preserve">　　答：這個可以多接觸，正面的接觸也好，側面接觸也好，你細心去觀察，你就曉得了。總而言之，以自己的真誠心、清淨心，不要分別執著，佛菩薩就有感應，你一定能遇到真善知識，真誠能夠感人！</w:t>
      </w:r>
      <w:r>
        <w:t xml:space="preserve"> </w:t>
      </w:r>
    </w:p>
    <w:p w14:paraId="7F375FA1" w14:textId="77777777" w:rsidR="00A469EB" w:rsidRDefault="00A469EB">
      <w:pPr>
        <w:pStyle w:val="a3"/>
      </w:pPr>
      <w:r>
        <w:t xml:space="preserve">　　問：「什麼樣的人是善知識？怎樣親近善知識？」</w:t>
      </w:r>
      <w:r>
        <w:t xml:space="preserve"> </w:t>
      </w:r>
    </w:p>
    <w:p w14:paraId="0A5C96A8" w14:textId="77777777" w:rsidR="00A469EB" w:rsidRDefault="00A469EB">
      <w:pPr>
        <w:pStyle w:val="a3"/>
      </w:pPr>
      <w:r>
        <w:t xml:space="preserve">　　答：你這個問題問得很深很廣，要解答你這兩句，兩小時都不夠用。過去我在香港講《善財童子五十三參》，在文殊菩薩這一章經文最後一段，文殊菩薩教導善財去參訪善知識。這段經文裡面告訴善財童子，善知識具備哪些條件，你應該要用什麼樣的心態去參訪向善知識學習。那一段經文正好答覆你的問題，它在《四十華嚴》清涼大師的疏，「吉祥雲比丘章」最後的一段。　　節錄自：</w:t>
      </w:r>
      <w:r>
        <w:t>21-090-0024</w:t>
      </w:r>
      <w:r>
        <w:t xml:space="preserve">學佛答問　　</w:t>
      </w:r>
    </w:p>
    <w:sectPr w:rsidR="00A469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BE08" w14:textId="77777777" w:rsidR="00A469EB" w:rsidRDefault="00A469EB" w:rsidP="00A354A0">
      <w:r>
        <w:separator/>
      </w:r>
    </w:p>
  </w:endnote>
  <w:endnote w:type="continuationSeparator" w:id="0">
    <w:p w14:paraId="2C0ED299" w14:textId="77777777" w:rsidR="00A469EB" w:rsidRDefault="00A469EB" w:rsidP="00A3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B93F" w14:textId="77777777" w:rsidR="00A469EB" w:rsidRDefault="00A469EB" w:rsidP="00A354A0">
      <w:r>
        <w:separator/>
      </w:r>
    </w:p>
  </w:footnote>
  <w:footnote w:type="continuationSeparator" w:id="0">
    <w:p w14:paraId="16873070" w14:textId="77777777" w:rsidR="00A469EB" w:rsidRDefault="00A469EB" w:rsidP="00A35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0"/>
    <w:rsid w:val="00A354A0"/>
    <w:rsid w:val="00A469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CEA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4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4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4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4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