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D0F7" w14:textId="77777777" w:rsidR="008774D1" w:rsidRDefault="008774D1">
      <w:r>
        <w:t>學佛答問集</w:t>
      </w:r>
      <w:r>
        <w:t>—</w:t>
      </w:r>
      <w:r>
        <w:t xml:space="preserve">是否歡迎外道進念佛堂？　　（第三五Ｏ集）　　</w:t>
      </w:r>
      <w:r>
        <w:t>2000/10/4</w:t>
      </w:r>
      <w:r>
        <w:t xml:space="preserve">　　新加坡佛教居士林　　檔名：</w:t>
      </w:r>
      <w:r>
        <w:t xml:space="preserve">29-522-0350 </w:t>
      </w:r>
    </w:p>
    <w:p w14:paraId="09AA8A1F" w14:textId="77777777" w:rsidR="008774D1" w:rsidRDefault="008774D1">
      <w:pPr>
        <w:pStyle w:val="a3"/>
      </w:pPr>
      <w:r>
        <w:t xml:space="preserve">　　問：「有一些外道的人，他們口口聲聲說自己信佛，也經常到佛堂來。念佛的居士煩他們，有些人信他們，這樣就把道場攪和了，大部分的居士們叫我把他們趕走，不准進念佛堂，請問我該怎麼辦？」</w:t>
      </w:r>
      <w:r>
        <w:t xml:space="preserve"> </w:t>
      </w:r>
    </w:p>
    <w:p w14:paraId="6E817A6F" w14:textId="77777777" w:rsidR="008774D1" w:rsidRDefault="008774D1">
      <w:pPr>
        <w:pStyle w:val="a3"/>
      </w:pPr>
      <w:r>
        <w:t xml:space="preserve">　　答：你應當先勸導，他要是遵守念佛堂的規矩，隨著大眾在一塊共修，我們歡迎。佛菩薩普度眾生，也不拒絕外道。世尊當年在世，九十六種外道跟佛學習，依佛作老師，佛都收容，可見得佛並不拒絕外道。他要是不守念佛堂的規矩，擾亂大眾，我們一定要請他出去，不能夠破壞大眾修行。所以不是說他是外道，我們拒絕，守規矩的人歡迎，不守規矩的人，一定請他出去。</w:t>
      </w:r>
      <w:r>
        <w:t xml:space="preserve"> </w:t>
      </w:r>
    </w:p>
    <w:p w14:paraId="7842F6D9" w14:textId="77777777" w:rsidR="008774D1" w:rsidRDefault="008774D1">
      <w:pPr>
        <w:pStyle w:val="a3"/>
      </w:pPr>
      <w:r>
        <w:t xml:space="preserve">　　往年在中國廬山遠公大師，他的好朋友謝靈運居士，這是大文學家，現在我們學校裡念書都讀過他的文章。他想參加「東林念佛堂」，遠公大師拒絕，不歡迎他。為什麼？習氣太重，他沒有辦法遵守念佛堂的清規。大師還有一個好朋友陶淵明，他很守規矩，遠公大師歡迎他到念佛堂，但是他不肯來。歡迎陶淵明來，他不肯來，謝靈運想進來，被拒絕，由此可知，能夠遵守大眾共修的規矩，一律歡迎，不論他是不是有神通、是不是外道。外道我們也要接引他，也要幫助他接觸正信佛法，這才有慈悲心。　　節錄自：</w:t>
      </w:r>
      <w:r>
        <w:t>21-090-0025</w:t>
      </w:r>
      <w:r>
        <w:t xml:space="preserve">學佛答問　　</w:t>
      </w:r>
    </w:p>
    <w:sectPr w:rsidR="008774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5D5F" w14:textId="77777777" w:rsidR="008774D1" w:rsidRDefault="008774D1" w:rsidP="00891061">
      <w:r>
        <w:separator/>
      </w:r>
    </w:p>
  </w:endnote>
  <w:endnote w:type="continuationSeparator" w:id="0">
    <w:p w14:paraId="5780D1D4" w14:textId="77777777" w:rsidR="008774D1" w:rsidRDefault="008774D1" w:rsidP="00891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AC92" w14:textId="77777777" w:rsidR="008774D1" w:rsidRDefault="008774D1" w:rsidP="00891061">
      <w:r>
        <w:separator/>
      </w:r>
    </w:p>
  </w:footnote>
  <w:footnote w:type="continuationSeparator" w:id="0">
    <w:p w14:paraId="7C8CA2C0" w14:textId="77777777" w:rsidR="008774D1" w:rsidRDefault="008774D1" w:rsidP="008910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61"/>
    <w:rsid w:val="008774D1"/>
    <w:rsid w:val="008910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F74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0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0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0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0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