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5709" w14:textId="77777777" w:rsidR="000C307D" w:rsidRDefault="000C307D">
      <w:r>
        <w:t>學佛答問集</w:t>
      </w:r>
      <w:r>
        <w:t>—</w:t>
      </w:r>
      <w:r>
        <w:t xml:space="preserve">遇到毘尼日用的咒時，是念咒還是繼續念佛？　　（第三六四集）　　</w:t>
      </w:r>
      <w:r>
        <w:t>2000/10/15</w:t>
      </w:r>
      <w:r>
        <w:t xml:space="preserve">　　新加坡佛教居士林　　檔名：</w:t>
      </w:r>
      <w:r>
        <w:t xml:space="preserve">29-522-0364 </w:t>
      </w:r>
    </w:p>
    <w:p w14:paraId="75ACD5C0" w14:textId="77777777" w:rsidR="000C307D" w:rsidRDefault="000C307D">
      <w:pPr>
        <w:pStyle w:val="a3"/>
      </w:pPr>
      <w:r>
        <w:t xml:space="preserve">　　問：「念佛，一直念，若遇到毘尼日用的那些咒時，是要停下來念咒完了再念佛，還是能繼續念佛？」</w:t>
      </w:r>
      <w:r>
        <w:t xml:space="preserve"> </w:t>
      </w:r>
    </w:p>
    <w:p w14:paraId="02910CA8" w14:textId="77777777" w:rsidR="000C307D" w:rsidRDefault="000C307D">
      <w:pPr>
        <w:pStyle w:val="a3"/>
      </w:pPr>
      <w:r>
        <w:t xml:space="preserve">　　答：古德教給我們：「念經不如念咒，念咒不如念佛。」你對念佛的真實義懂得了，你的問題就沒有了。我們在淨土經論講得很多，念咒，「南無阿彌陀佛」也是一句咒，這是梵語音譯，中國文字裡面沒有。念佛的人不知道，所以還要求加密咒，或者加參禪，這都是對自己沒有信心，對佛法沒有認識，果然認識清楚了，就會一門深入。</w:t>
      </w:r>
      <w:r>
        <w:t xml:space="preserve"> </w:t>
      </w:r>
    </w:p>
    <w:p w14:paraId="119F3DB6" w14:textId="77777777" w:rsidR="000C307D" w:rsidRDefault="000C307D">
      <w:pPr>
        <w:pStyle w:val="a3"/>
      </w:pPr>
      <w:r>
        <w:t xml:space="preserve">　　如果你真的想明瞭為什麼要一門深入，你自己可以認真反省一下，哪種修學方法對自己真有利益。如果我又念經又念咒又參禪，你去試試看，同時學很多法門，你的心很清淨，你的妄想不生，你的智慧增長，那就有用，效果就得到了。如果這種修學方法使你妄念多，煩惱不能減少，這個方法對你就沒有效果。</w:t>
      </w:r>
      <w:r>
        <w:t xml:space="preserve"> </w:t>
      </w:r>
    </w:p>
    <w:p w14:paraId="250F16D5" w14:textId="77777777" w:rsidR="000C307D" w:rsidRDefault="000C307D">
      <w:pPr>
        <w:pStyle w:val="a3"/>
      </w:pPr>
      <w:r>
        <w:t xml:space="preserve">　　中等根性以下的人，一門深入有好處，因為他心定在一樁事情，沒有第二個念頭，這樣容易得定，容易減少妄想煩惱，這樣容易開智慧，就是這個道理。所以法門搞多了，困難就來了，愈專愈純就愈有效果，這個道理我們要懂。若是上上根人就好辦，我們不是上上根人，這個一定要知道。　　</w:t>
      </w:r>
      <w:r>
        <w:t xml:space="preserve"> </w:t>
      </w:r>
    </w:p>
    <w:p w14:paraId="4EEBBE32" w14:textId="77777777" w:rsidR="000C307D" w:rsidRDefault="000C307D">
      <w:pPr>
        <w:pStyle w:val="a3"/>
      </w:pPr>
      <w:r>
        <w:t xml:space="preserve">　　節錄自：</w:t>
      </w:r>
      <w:r>
        <w:t>21-090-0027</w:t>
      </w:r>
      <w:r>
        <w:t xml:space="preserve">學佛答問　　　　</w:t>
      </w:r>
    </w:p>
    <w:sectPr w:rsidR="000C30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2E31C" w14:textId="77777777" w:rsidR="000C307D" w:rsidRDefault="000C307D" w:rsidP="00BC56E1">
      <w:r>
        <w:separator/>
      </w:r>
    </w:p>
  </w:endnote>
  <w:endnote w:type="continuationSeparator" w:id="0">
    <w:p w14:paraId="5623B879" w14:textId="77777777" w:rsidR="000C307D" w:rsidRDefault="000C307D" w:rsidP="00BC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7E3BA" w14:textId="77777777" w:rsidR="000C307D" w:rsidRDefault="000C307D" w:rsidP="00BC56E1">
      <w:r>
        <w:separator/>
      </w:r>
    </w:p>
  </w:footnote>
  <w:footnote w:type="continuationSeparator" w:id="0">
    <w:p w14:paraId="3F300C6A" w14:textId="77777777" w:rsidR="000C307D" w:rsidRDefault="000C307D" w:rsidP="00BC5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E1"/>
    <w:rsid w:val="000C307D"/>
    <w:rsid w:val="00B519F4"/>
    <w:rsid w:val="00BC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48C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