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ED35" w14:textId="77777777" w:rsidR="00C6545E" w:rsidRDefault="00C6545E">
      <w:r>
        <w:t>學佛答問集</w:t>
      </w:r>
      <w:r>
        <w:t>—</w:t>
      </w:r>
      <w:r>
        <w:t xml:space="preserve">如何觀照心？　　（第三六五集）　　</w:t>
      </w:r>
      <w:r>
        <w:t>2000/10/15</w:t>
      </w:r>
      <w:r>
        <w:t xml:space="preserve">　　新加坡佛教居士林　　檔名：</w:t>
      </w:r>
      <w:r>
        <w:t xml:space="preserve">29-522-0365 </w:t>
      </w:r>
    </w:p>
    <w:p w14:paraId="4E9BFF97" w14:textId="77777777" w:rsidR="00C6545E" w:rsidRDefault="00C6545E">
      <w:pPr>
        <w:pStyle w:val="a3"/>
      </w:pPr>
      <w:r>
        <w:t xml:space="preserve">　　問：「請問如何觀照心？」</w:t>
      </w:r>
      <w:r>
        <w:t xml:space="preserve"> </w:t>
      </w:r>
    </w:p>
    <w:p w14:paraId="51A92EED" w14:textId="77777777" w:rsidR="00C6545E" w:rsidRDefault="00C6545E">
      <w:pPr>
        <w:pStyle w:val="a3"/>
      </w:pPr>
      <w:r>
        <w:t xml:space="preserve">　　答：這個問題問得很大。怎麼樣觀照心？首先你要知道心是什麼、心在哪裡，要解答這個問題，你先去讀《楞嚴經》。《楞嚴經》一開頭裡面有「七處徵心」，先把心在哪裡搞清楚，然後再學著觀照。這個問題，我想至少也得要花三五年時間，決不是一句話、兩句話能解決的。</w:t>
      </w:r>
      <w:r>
        <w:t xml:space="preserve"> </w:t>
      </w:r>
    </w:p>
    <w:p w14:paraId="627A2997" w14:textId="77777777" w:rsidR="00C6545E" w:rsidRDefault="00C6545E">
      <w:pPr>
        <w:pStyle w:val="a3"/>
      </w:pPr>
      <w:r>
        <w:t xml:space="preserve">　　可是淨土宗的辦法簡單，念阿彌陀佛就是觀心。心是什麼？心就是阿彌陀佛。「南無阿彌陀佛」，依照梵文表面的意思翻譯：「南無」是皈依，「阿」是無，「彌陀」是量，「佛」是覺，翻成中國的意思是「皈依無量覺」。「覺」就是我們講的靈性、佛性、真心。覺就是真心、靈性，它不生不滅。這一句佛號的意思就是「皈依無量覺」，這是淨土宗觀心的妙法，這個好學，很管用。禪宗，如果沒有三五年的時間，你也搞不清楚，搞不清楚你就沒有辦法觀，必須要搞清楚才有能力觀。　　節錄自：</w:t>
      </w:r>
      <w:r>
        <w:t>21-090-0027</w:t>
      </w:r>
      <w:r>
        <w:t xml:space="preserve">學佛答問　　</w:t>
      </w:r>
    </w:p>
    <w:sectPr w:rsidR="00C654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0D225" w14:textId="77777777" w:rsidR="00C6545E" w:rsidRDefault="00C6545E" w:rsidP="007956A7">
      <w:r>
        <w:separator/>
      </w:r>
    </w:p>
  </w:endnote>
  <w:endnote w:type="continuationSeparator" w:id="0">
    <w:p w14:paraId="5B33DAF8" w14:textId="77777777" w:rsidR="00C6545E" w:rsidRDefault="00C6545E" w:rsidP="0079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B06BF" w14:textId="77777777" w:rsidR="00C6545E" w:rsidRDefault="00C6545E" w:rsidP="007956A7">
      <w:r>
        <w:separator/>
      </w:r>
    </w:p>
  </w:footnote>
  <w:footnote w:type="continuationSeparator" w:id="0">
    <w:p w14:paraId="40419668" w14:textId="77777777" w:rsidR="00C6545E" w:rsidRDefault="00C6545E" w:rsidP="007956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A7"/>
    <w:rsid w:val="007956A7"/>
    <w:rsid w:val="00B519F4"/>
    <w:rsid w:val="00C6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53B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6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6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6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6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