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FF3A" w14:textId="77777777" w:rsidR="00FE04AD" w:rsidRDefault="00FE04AD">
      <w:r>
        <w:t>學佛答問集</w:t>
      </w:r>
      <w:r>
        <w:t>—</w:t>
      </w:r>
      <w:r>
        <w:t xml:space="preserve">有法師講開示，我不願意去，如何恆順眾生？　　（第三九四集）　　</w:t>
      </w:r>
      <w:r>
        <w:t>2000/10/20</w:t>
      </w:r>
      <w:r>
        <w:t xml:space="preserve">　　新加坡佛教居士林　　檔名：</w:t>
      </w:r>
      <w:r>
        <w:t xml:space="preserve">29-522-0394 </w:t>
      </w:r>
    </w:p>
    <w:p w14:paraId="392024FE" w14:textId="77777777" w:rsidR="00FE04AD" w:rsidRDefault="00FE04AD">
      <w:pPr>
        <w:pStyle w:val="a3"/>
      </w:pPr>
      <w:r>
        <w:t xml:space="preserve">　　問：「我們黃州有一些同修，經常請其他法師講開示，我都不願意去，並勸他們也別去，請問這樣對嗎？恆順眾生又怎麼講？」</w:t>
      </w:r>
      <w:r>
        <w:t xml:space="preserve"> </w:t>
      </w:r>
    </w:p>
    <w:p w14:paraId="213804B5" w14:textId="77777777" w:rsidR="00FE04AD" w:rsidRDefault="00FE04AD">
      <w:pPr>
        <w:pStyle w:val="a3"/>
      </w:pPr>
      <w:r>
        <w:t xml:space="preserve">　　答：普賢十願是對法身大士說的，法身大士可以說都已經成佛了，但不是圓滿的佛，都是法身如來。普賢菩薩勸導他們要恆順眾生，我們也要學，很難學得像，但還是應當去學習。一切都能夠隨順別人，就是說放下自己的妄想分別執著，在隨順的時候，一定要觀察清楚，他是善法我們就隨順，他是惡法我們不能隨順。如果他是殺人放火、邪知邪見，我們隨順就錯了；隨順是理智的，而不是感情的。</w:t>
      </w:r>
      <w:r>
        <w:t xml:space="preserve"> </w:t>
      </w:r>
    </w:p>
    <w:p w14:paraId="7D1964D3" w14:textId="77777777" w:rsidR="00FE04AD" w:rsidRDefault="00FE04AD">
      <w:pPr>
        <w:pStyle w:val="a3"/>
      </w:pPr>
      <w:r>
        <w:t xml:space="preserve">　　如果我們修學確實開悟了，所有一切眾生講經說法，我們都可以去聽，只要他講的是正法不是邪法，邪法去聽就錯了。正法去聽，雖然跟我們學的法門不一樣，我們也應當去，這是莊嚴道場。讓初學的人看到道場聽眾很多，增長他的信心，用意在此。現在的話叫捧場，甚至於初學出來講經的人，我們也都應當要捧場，只要他說的是正法不是邪法，莊嚴道場是正確的。如果自己功力不夠，聽別人講其他法門，我們心裡做不了主，會跟著去了，這就不可以。這是你沒有定力，你修學沒有基礎，這種狀況之下就不許可，你不去是正確的。你去聽不受影響，這是正確的，但是一定要辨別邪正，要分清楚。　　節錄自：</w:t>
      </w:r>
      <w:r>
        <w:t>21-090-0032</w:t>
      </w:r>
      <w:r>
        <w:t xml:space="preserve">學佛答問　　</w:t>
      </w:r>
    </w:p>
    <w:sectPr w:rsidR="00FE04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4918" w14:textId="77777777" w:rsidR="00FE04AD" w:rsidRDefault="00FE04AD" w:rsidP="00055BC5">
      <w:r>
        <w:separator/>
      </w:r>
    </w:p>
  </w:endnote>
  <w:endnote w:type="continuationSeparator" w:id="0">
    <w:p w14:paraId="3C890D6F" w14:textId="77777777" w:rsidR="00FE04AD" w:rsidRDefault="00FE04AD" w:rsidP="0005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D9AC" w14:textId="77777777" w:rsidR="00FE04AD" w:rsidRDefault="00FE04AD" w:rsidP="00055BC5">
      <w:r>
        <w:separator/>
      </w:r>
    </w:p>
  </w:footnote>
  <w:footnote w:type="continuationSeparator" w:id="0">
    <w:p w14:paraId="27A6A4B6" w14:textId="77777777" w:rsidR="00FE04AD" w:rsidRDefault="00FE04AD" w:rsidP="00055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C5"/>
    <w:rsid w:val="00055BC5"/>
    <w:rsid w:val="00B519F4"/>
    <w:rsid w:val="00FE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3BD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B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B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B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B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