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8E5E" w14:textId="77777777" w:rsidR="000661AA" w:rsidRDefault="000661AA">
      <w:r>
        <w:t>學佛答問集</w:t>
      </w:r>
      <w:r>
        <w:t>—</w:t>
      </w:r>
      <w:r>
        <w:t xml:space="preserve">靈媒找亡人，是否任何一道都可以找到？　　（第四一四集）　　</w:t>
      </w:r>
      <w:r>
        <w:t>2000/10/27</w:t>
      </w:r>
      <w:r>
        <w:t xml:space="preserve">　　新加坡佛教居士林　　檔名：</w:t>
      </w:r>
      <w:r>
        <w:t xml:space="preserve">29-522-0414 </w:t>
      </w:r>
    </w:p>
    <w:p w14:paraId="5F6D55F5" w14:textId="77777777" w:rsidR="000661AA" w:rsidRDefault="000661AA">
      <w:pPr>
        <w:pStyle w:val="a3"/>
      </w:pPr>
      <w:r>
        <w:t xml:space="preserve">　　問：「經過靈媒去找亡人，是不是一件很殘酷的事？尋找亡人必須要去世後多久？不是生天或墮入地獄，只要在任何一道都可以找到？」</w:t>
      </w:r>
      <w:r>
        <w:t xml:space="preserve"> </w:t>
      </w:r>
    </w:p>
    <w:p w14:paraId="00877F7C" w14:textId="77777777" w:rsidR="000661AA" w:rsidRDefault="000661AA">
      <w:pPr>
        <w:pStyle w:val="a3"/>
      </w:pPr>
      <w:r>
        <w:t xml:space="preserve">　　答：不見得，找亡人只有在餓鬼道。如果在畜生道，不可能把畜生找來；他投胎在人道，也不會把這個小孩找來；天道、地獄道，你這裡寫了，你知道了。所以只有在餓鬼道可以找來，除了鬼道之外，其他的五道都找不來的；而實際上，應當好好的念佛求生淨土。</w:t>
      </w:r>
      <w:r>
        <w:t xml:space="preserve"> </w:t>
      </w:r>
    </w:p>
    <w:p w14:paraId="6932659A" w14:textId="77777777" w:rsidR="000661AA" w:rsidRDefault="000661AA">
      <w:pPr>
        <w:pStyle w:val="a3"/>
      </w:pPr>
      <w:r>
        <w:t xml:space="preserve">　　你一個人往生淨土，不僅是你這一生的父母、家親眷屬，你過去生、生生世世的父母、家親眷屬你都認得，認清楚了，你都有能力去超度、幫助他們。你自己不能往生淨土，這些都是枉然。即使找個靈媒，在鬼道裡把她找來說幾句話，有什麼用處？無濟於事。由此可知，真正的孝子賢孫，一定要認真努力念佛往生淨土，這才能報父母之恩；不但是報今生，也報累劫父母之恩。　　節錄自：</w:t>
      </w:r>
      <w:r>
        <w:t>21-090-0034</w:t>
      </w:r>
      <w:r>
        <w:t xml:space="preserve">學佛答問　　</w:t>
      </w:r>
      <w:r>
        <w:t xml:space="preserve"> </w:t>
      </w:r>
    </w:p>
    <w:p w14:paraId="4D70AF92" w14:textId="77777777" w:rsidR="000661AA" w:rsidRDefault="000661AA">
      <w:pPr>
        <w:pStyle w:val="a3"/>
      </w:pPr>
      <w:r>
        <w:t xml:space="preserve">　　</w:t>
      </w:r>
    </w:p>
    <w:sectPr w:rsidR="000661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1CEB" w14:textId="77777777" w:rsidR="000661AA" w:rsidRDefault="000661AA" w:rsidP="00AA4530">
      <w:r>
        <w:separator/>
      </w:r>
    </w:p>
  </w:endnote>
  <w:endnote w:type="continuationSeparator" w:id="0">
    <w:p w14:paraId="7DB6F543" w14:textId="77777777" w:rsidR="000661AA" w:rsidRDefault="000661AA" w:rsidP="00AA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5B89" w14:textId="77777777" w:rsidR="000661AA" w:rsidRDefault="000661AA" w:rsidP="00AA4530">
      <w:r>
        <w:separator/>
      </w:r>
    </w:p>
  </w:footnote>
  <w:footnote w:type="continuationSeparator" w:id="0">
    <w:p w14:paraId="1D1A2A2B" w14:textId="77777777" w:rsidR="000661AA" w:rsidRDefault="000661AA" w:rsidP="00AA4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30"/>
    <w:rsid w:val="000661AA"/>
    <w:rsid w:val="00AA45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81B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