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7B41" w14:textId="77777777" w:rsidR="000469BD" w:rsidRDefault="000469BD">
      <w:r>
        <w:t>學佛答問集</w:t>
      </w:r>
      <w:r>
        <w:t>—</w:t>
      </w:r>
      <w:r>
        <w:t xml:space="preserve">如何知道亡者是否往生極樂世界？　　（第四一五集）　　</w:t>
      </w:r>
      <w:r>
        <w:t>2000/10/27</w:t>
      </w:r>
      <w:r>
        <w:t xml:space="preserve">　　新加坡佛教居士林　　檔名：</w:t>
      </w:r>
      <w:r>
        <w:t xml:space="preserve">29-522-0415 </w:t>
      </w:r>
    </w:p>
    <w:p w14:paraId="7B38658B" w14:textId="77777777" w:rsidR="000469BD" w:rsidRDefault="000469BD">
      <w:pPr>
        <w:pStyle w:val="a3"/>
      </w:pPr>
      <w:r>
        <w:t xml:space="preserve">　　問：「一個人死了之後，活著的人如何知道他往生西方極樂世界？我夢見死去的親人變成一個小男孩，他光亮的頭上長著幾根直直的頭髮。當我問他：『你不是死了嗎？』他說：『我永遠不死了。』請問短短幾秒鐘的夢，這是說明什麼？」</w:t>
      </w:r>
      <w:r>
        <w:t xml:space="preserve"> </w:t>
      </w:r>
    </w:p>
    <w:p w14:paraId="3D9C8C25" w14:textId="77777777" w:rsidR="000469BD" w:rsidRDefault="000469BD">
      <w:pPr>
        <w:pStyle w:val="a3"/>
      </w:pPr>
      <w:r>
        <w:t xml:space="preserve">　　答：這件事情，還是要你自己回答，你自己多想想，這是怎麼回事情。夢境有很多種，在佛經裡面說得很多。大部分的夢也都是從心想生，古人謂：「日有所思，夜有所夢。」《地藏經》裡面佛告訴我們，夢到過世的這些家親眷屬，多半是他們要求你幫忙。為什麼從前你沒有夢到他們？從前你沒有能力幫忙，他知道你幫不上忙，他不來找你，找你也是枉然；當你有能力幫助的時候，他就來求你。佛經說，我們應當在醒過來之後，給他誦經、念佛，把這個功德迴向給他，這樣做就很好。</w:t>
      </w:r>
      <w:r>
        <w:t xml:space="preserve"> </w:t>
      </w:r>
    </w:p>
    <w:p w14:paraId="39B92AA7" w14:textId="77777777" w:rsidR="000469BD" w:rsidRDefault="000469BD">
      <w:pPr>
        <w:pStyle w:val="a3"/>
      </w:pPr>
      <w:r>
        <w:t xml:space="preserve">　　怎麼作法？完全看夢中的狀況。從你所說的，你這個夢中狀況，是過去的家親眷屬，他的狀況相當好，決定不是墮惡道。但是從這上看來，他不像是在西方極樂世界，決定是在善道。他說「永遠不死了」，這一句話是真的，這一句話是個明白人說出來的；迷惑的人貪生怕死，明白的人知道「死」是怎麼回事情。</w:t>
      </w:r>
      <w:r>
        <w:t xml:space="preserve"> </w:t>
      </w:r>
    </w:p>
    <w:p w14:paraId="0FA61FE3" w14:textId="77777777" w:rsidR="000469BD" w:rsidRDefault="000469BD">
      <w:pPr>
        <w:pStyle w:val="a3"/>
      </w:pPr>
      <w:r>
        <w:t xml:space="preserve">　　死是什麼？換一個身體，換一個生活環境。確確實實沒有死，如果真的死了，我們也不必學佛，也不必去求助於一切宗教；而實際的狀況，死是換一個身體。在佛法講，死是輪迴，如果你這一生善業多過惡業，知道修善積德，你死了之後，你來生至少還能保住人身，又到人間來了。由於前生修得好，這一世可能是你的生活環境比上一世更好；如果積累的功德大，你的福報不在人間，人間沒有這麼大的福報，你會生到天。天也有很多層次，佛家講天有二十八層，一層比一層福報大，而你修的福報愈大，你生的層次就愈高，就是這麼回事情。</w:t>
      </w:r>
      <w:r>
        <w:t xml:space="preserve"> </w:t>
      </w:r>
    </w:p>
    <w:p w14:paraId="73220B6C" w14:textId="77777777" w:rsidR="000469BD" w:rsidRDefault="000469BD">
      <w:pPr>
        <w:pStyle w:val="a3"/>
      </w:pPr>
      <w:r>
        <w:t xml:space="preserve">　　了解這個道理，了解這個事實真相，沒有不認真修福的；你也不會造罪業，造罪業最後吃虧的還是自己。所以一切眾生在這個世間享福或者受難，都與別人不相干，全都是自作自受。所以諸佛菩薩非常慈悲，你遭災難的時候他幫不上忙，佛菩薩對眾生的幫助只是教化，把你過去今生種種業因果報為你說清楚，讓你自己覺悟。你真的覺悟，真的回頭，改過自新，斷惡修善，命運就改了；《了凡四訓》這本小冊子是最明顯的榜樣，那是事實不是寓言小說，字字句句都是真實語。我們要懂得這個道理，知道一切眾生，不但是自己，死生就是換身體、換生活環境，知道這些事，自己不能不謹慎，不能不小心。</w:t>
      </w:r>
      <w:r>
        <w:t xml:space="preserve"> </w:t>
      </w:r>
    </w:p>
    <w:p w14:paraId="7C1D24C5" w14:textId="77777777" w:rsidR="000469BD" w:rsidRDefault="000469BD">
      <w:pPr>
        <w:pStyle w:val="a3"/>
      </w:pPr>
      <w:r>
        <w:t xml:space="preserve">　　問：「他死前兩天，我專門到居士林念佛堂念佛兩小時，並打電話告訴他不要害怕，要一心想著阿彌陀佛、阿彌陀佛</w:t>
      </w:r>
      <w:r>
        <w:t>…</w:t>
      </w:r>
      <w:r>
        <w:t>。過了兩天，他就沒有痛苦的走了。」</w:t>
      </w:r>
      <w:r>
        <w:t xml:space="preserve"> </w:t>
      </w:r>
    </w:p>
    <w:p w14:paraId="05188132" w14:textId="77777777" w:rsidR="000469BD" w:rsidRDefault="000469BD">
      <w:pPr>
        <w:pStyle w:val="a3"/>
      </w:pPr>
      <w:r>
        <w:t xml:space="preserve">　　答：這個現象很好，做得也很如法。如果他最後一念是阿彌陀佛，他就決定往生。　　節錄自：</w:t>
      </w:r>
      <w:r>
        <w:t>21-090-0034</w:t>
      </w:r>
      <w:r>
        <w:t xml:space="preserve">學佛答問　　</w:t>
      </w:r>
    </w:p>
    <w:sectPr w:rsidR="000469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230FD" w14:textId="77777777" w:rsidR="000469BD" w:rsidRDefault="000469BD" w:rsidP="00A72B56">
      <w:r>
        <w:separator/>
      </w:r>
    </w:p>
  </w:endnote>
  <w:endnote w:type="continuationSeparator" w:id="0">
    <w:p w14:paraId="450F788C" w14:textId="77777777" w:rsidR="000469BD" w:rsidRDefault="000469BD" w:rsidP="00A72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71DF8" w14:textId="77777777" w:rsidR="000469BD" w:rsidRDefault="000469BD" w:rsidP="00A72B56">
      <w:r>
        <w:separator/>
      </w:r>
    </w:p>
  </w:footnote>
  <w:footnote w:type="continuationSeparator" w:id="0">
    <w:p w14:paraId="2F285500" w14:textId="77777777" w:rsidR="000469BD" w:rsidRDefault="000469BD" w:rsidP="00A72B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56"/>
    <w:rsid w:val="000469BD"/>
    <w:rsid w:val="00A72B5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BB1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2B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2B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2B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2B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