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C879" w14:textId="77777777" w:rsidR="000A7E0E" w:rsidRDefault="000A7E0E">
      <w:r>
        <w:t>學佛答問集</w:t>
      </w:r>
      <w:r>
        <w:t>—</w:t>
      </w:r>
      <w:r>
        <w:t xml:space="preserve">念佛人以念佛安住生心，禪宗學人心安在哪裡？　　（第四三一集）　　</w:t>
      </w:r>
      <w:r>
        <w:t>2000/10/29</w:t>
      </w:r>
      <w:r>
        <w:t xml:space="preserve">　　新加坡佛教居士林　　檔名：</w:t>
      </w:r>
      <w:r>
        <w:t xml:space="preserve">29-522-0431 </w:t>
      </w:r>
    </w:p>
    <w:p w14:paraId="0D0E780B" w14:textId="77777777" w:rsidR="000A7E0E" w:rsidRDefault="000A7E0E">
      <w:pPr>
        <w:pStyle w:val="a3"/>
      </w:pPr>
      <w:r>
        <w:t xml:space="preserve">　　問：「《金剛經》云：『應無所住，而生其心。』生心是指不住六塵生心，我們念佛人以念佛的方法，不住六塵安住生心，禪宗學人心則要安在哪裡？」</w:t>
      </w:r>
      <w:r>
        <w:t xml:space="preserve"> </w:t>
      </w:r>
    </w:p>
    <w:p w14:paraId="7F1FE64E" w14:textId="77777777" w:rsidR="000A7E0E" w:rsidRDefault="000A7E0E">
      <w:pPr>
        <w:pStyle w:val="a3"/>
      </w:pPr>
      <w:r>
        <w:t xml:space="preserve">　　答：管這些事情幹什麼，他自然有他的安心處，我有我的安心處就好了。我安了心還管別人，這個事情你的心安不住，你管的事情管得太多了。念佛人要把心安在西方極樂世界，安住在阿彌陀佛名號</w:t>
      </w:r>
      <w:r>
        <w:t xml:space="preserve"> </w:t>
      </w:r>
      <w:r>
        <w:t>之中，我們心裡面起心動念沒有別的，就是一句阿彌陀佛，我們要把心安在這裡。</w:t>
      </w:r>
      <w:r>
        <w:t xml:space="preserve"> </w:t>
      </w:r>
    </w:p>
    <w:p w14:paraId="05D333E7" w14:textId="77777777" w:rsidR="000A7E0E" w:rsidRDefault="000A7E0E">
      <w:pPr>
        <w:pStyle w:val="a3"/>
      </w:pPr>
      <w:r>
        <w:t xml:space="preserve">　　修學某一個法門，有某一個法門安心立命之處，我們不學那個法門，要去搞那麼多，對自己是障礙，除非你是講經說法弘法利生，你就必須要懂得多，你才能幫人解答問題，這是有必要的。如果自己專修淨業，你要曉得清淨心、功夫成片比什麼都重要。如果還問其他法門的事情，決定妨礙自己的清淨心，決定妨礙自己功夫成片，這個道理要懂得。　　節錄自：</w:t>
      </w:r>
      <w:r>
        <w:t>21-090-0035</w:t>
      </w:r>
      <w:r>
        <w:t xml:space="preserve">學佛答問　　</w:t>
      </w:r>
    </w:p>
    <w:sectPr w:rsidR="000A7E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8DDB" w14:textId="77777777" w:rsidR="000A7E0E" w:rsidRDefault="000A7E0E" w:rsidP="00B10461">
      <w:r>
        <w:separator/>
      </w:r>
    </w:p>
  </w:endnote>
  <w:endnote w:type="continuationSeparator" w:id="0">
    <w:p w14:paraId="4621C30C" w14:textId="77777777" w:rsidR="000A7E0E" w:rsidRDefault="000A7E0E" w:rsidP="00B10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E381A" w14:textId="77777777" w:rsidR="000A7E0E" w:rsidRDefault="000A7E0E" w:rsidP="00B10461">
      <w:r>
        <w:separator/>
      </w:r>
    </w:p>
  </w:footnote>
  <w:footnote w:type="continuationSeparator" w:id="0">
    <w:p w14:paraId="4C133817" w14:textId="77777777" w:rsidR="000A7E0E" w:rsidRDefault="000A7E0E" w:rsidP="00B10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61"/>
    <w:rsid w:val="000A7E0E"/>
    <w:rsid w:val="00B104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426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4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4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4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4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