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7778" w14:textId="77777777" w:rsidR="00116D39" w:rsidRDefault="00116D39">
      <w:r>
        <w:t>學佛答問集</w:t>
      </w:r>
      <w:r>
        <w:t>—</w:t>
      </w:r>
      <w:r>
        <w:t xml:space="preserve">照儀規修並蓋上師的印章，就能保證往生嗎？　　（第四五五集）　　</w:t>
      </w:r>
      <w:r>
        <w:t>2000/10/31</w:t>
      </w:r>
      <w:r>
        <w:t xml:space="preserve">　　新加坡佛教居士林　　檔名：</w:t>
      </w:r>
      <w:r>
        <w:t xml:space="preserve">29-522-0455 </w:t>
      </w:r>
    </w:p>
    <w:p w14:paraId="7AFA1CB8" w14:textId="77777777" w:rsidR="00116D39" w:rsidRDefault="00116D39">
      <w:pPr>
        <w:pStyle w:val="a3"/>
      </w:pPr>
      <w:r>
        <w:t xml:space="preserve">　　問：「一位密宗的朋友，送我一本有如意寶法王所傳的《往生淨土修行法本》。裡面的意思是說只要照他的儀規去修，念滿三十萬遍彌陀心咒和一百萬遍阿彌陀佛，他就保證你往生，並且蓋上自己的印章和他上師的印章，以示證明。我得到之後疑惑很大，從理上講不通，但是又駁不倒他，使弟子不知所措，請法師開示。」</w:t>
      </w:r>
      <w:r>
        <w:t xml:space="preserve"> </w:t>
      </w:r>
    </w:p>
    <w:p w14:paraId="682CAEC9" w14:textId="77777777" w:rsidR="00116D39" w:rsidRDefault="00116D39">
      <w:pPr>
        <w:pStyle w:val="a3"/>
      </w:pPr>
      <w:r>
        <w:t xml:space="preserve">　　答：保證往生很難得到，保證有沒有效果？問題在這裡。那兩顆印章靠不住，為什麼？「凡所有相，皆是虛妄」。這事情關係很大。念滿三十萬遍彌陀心咒，這是密宗說的，顯宗也有。顯宗也有咒，淨宗法門顯密圓融，往往念《彌陀經》或《無量壽經》，有人把密咒加進去，加什麼咒？往生咒。過去我們看到很多人，《彌陀經》念完之後都念三遍往生咒，顯密圓融。</w:t>
      </w:r>
      <w:r>
        <w:t xml:space="preserve"> </w:t>
      </w:r>
    </w:p>
    <w:p w14:paraId="153A3D3F" w14:textId="77777777" w:rsidR="00116D39" w:rsidRDefault="00116D39">
      <w:pPr>
        <w:pStyle w:val="a3"/>
      </w:pPr>
      <w:r>
        <w:t xml:space="preserve">　　在《法本》裡面告訴我們，念往生咒念三十萬遍，阿彌陀佛就現身來接引你。過去在台灣有一位居士，他是做總統紀念歌的，他看到這個，他就真發心，念滿三十萬遍往生咒後沒有消息，他來跟我說：「法師，這靠不住！我三十萬遍念完了，消息都沒有。」這是經上說的，這不是你的上師說的，經上說得靈不靈？我們曉得經上講的肯定是靈。你三十萬遍念完，為什麼沒有感應？誦經、念咒、念佛的要領，佛經說：「要發菩提心，一向專念」。我問你，你有沒有發菩提心？你是不是「一向專念」？而《彌陀經》的標準更高，要「一心不亂」。「一心不亂」很難，「一向專念」，我們可以做到。所以不是經典說的話不靈，是我們沒有真正理解經典講的道理和方法，所以我們念得就不靈。</w:t>
      </w:r>
      <w:r>
        <w:t xml:space="preserve"> </w:t>
      </w:r>
    </w:p>
    <w:p w14:paraId="764C66C3" w14:textId="77777777" w:rsidR="00116D39" w:rsidRDefault="00116D39">
      <w:pPr>
        <w:pStyle w:val="a3"/>
      </w:pPr>
      <w:r>
        <w:t xml:space="preserve">　　上師傳給你的《法本》，照儀規同樣一個道理，你要「發菩提心，一向專念」。如果你的心跟佛心不相應，你還是自私自利，念滿三十萬遍，就想到西方極樂世界去，這去不了的。西方極樂世界是「諸上善人，俱會一處」，我們的心不善，有自私自利的心，有投機取巧、僥倖的心，這樣能往生嗎？所以密法雖然好，還是要把道理講清楚，這才行！密是屬於加行。</w:t>
      </w:r>
      <w:r>
        <w:t xml:space="preserve"> </w:t>
      </w:r>
    </w:p>
    <w:p w14:paraId="6C0F2E9D" w14:textId="77777777" w:rsidR="00116D39" w:rsidRDefault="00116D39">
      <w:pPr>
        <w:pStyle w:val="a3"/>
      </w:pPr>
      <w:r>
        <w:t xml:space="preserve">　　我最初接觸佛法是密宗的章嘉大師，那時候他告訴我，要想學密先要學習顯教。在西藏的規矩，顯教要學十年，十年還要經過嚴格的考試，考試及格有一個學位叫「格西」，取得學位之後，才能夠灌頂修學密法。如果沒有顯教的基礎，這個密法是跟你結緣的，傳給你一個咒，教你天天去受持去念。所以我跟大師三年，就沒有得到他密法的傳授。為什麼？時間不夠，至少要學十年。這是好老師不騙人，他也給我做了一個結緣的灌頂，傳我一個六字大明咒，教我天天念，那不算學密，那是結緣的，一定要懂這個道理。</w:t>
      </w:r>
      <w:r>
        <w:t xml:space="preserve"> </w:t>
      </w:r>
    </w:p>
    <w:p w14:paraId="1D7C2CE8" w14:textId="77777777" w:rsidR="00116D39" w:rsidRDefault="00116D39">
      <w:pPr>
        <w:pStyle w:val="a3"/>
      </w:pPr>
      <w:r>
        <w:t xml:space="preserve">　　密宗裡面，確實也有修淨土法門的。無論是顯是密，要知道密是顯之密，顯是密之顯，顯密是一不是二。你明白這個道理，無論修學哪個法門都能成就；不明白這個道理，成就就難，不但密不能成就，顯的成就也不容易，所以一定要明理。</w:t>
      </w:r>
      <w:r>
        <w:t xml:space="preserve"> </w:t>
      </w:r>
    </w:p>
    <w:p w14:paraId="3FD37B1A" w14:textId="77777777" w:rsidR="00116D39" w:rsidRDefault="00116D39">
      <w:pPr>
        <w:pStyle w:val="a3"/>
      </w:pPr>
      <w:r>
        <w:t xml:space="preserve">　　理論、方法、境界，《無量壽經》都講得很清楚，我們要認真努力去學習，對法門有疑惑，可以不學它。淨土法門也很多，選擇自己有信心的，選擇自己能夠理解</w:t>
      </w:r>
      <w:r>
        <w:lastRenderedPageBreak/>
        <w:t>的，這是最好的。不能理解就相當困難，總免不了疑惑，疑就會產生很大的障礙，道理一定要懂。　　節錄自：</w:t>
      </w:r>
      <w:r>
        <w:t>21-090-0037</w:t>
      </w:r>
      <w:r>
        <w:t xml:space="preserve">學佛答問　　</w:t>
      </w:r>
    </w:p>
    <w:sectPr w:rsidR="00116D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AA89" w14:textId="77777777" w:rsidR="00116D39" w:rsidRDefault="00116D39" w:rsidP="00D41769">
      <w:r>
        <w:separator/>
      </w:r>
    </w:p>
  </w:endnote>
  <w:endnote w:type="continuationSeparator" w:id="0">
    <w:p w14:paraId="5CDB978D" w14:textId="77777777" w:rsidR="00116D39" w:rsidRDefault="00116D39" w:rsidP="00D41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40A6A" w14:textId="77777777" w:rsidR="00116D39" w:rsidRDefault="00116D39" w:rsidP="00D41769">
      <w:r>
        <w:separator/>
      </w:r>
    </w:p>
  </w:footnote>
  <w:footnote w:type="continuationSeparator" w:id="0">
    <w:p w14:paraId="67813648" w14:textId="77777777" w:rsidR="00116D39" w:rsidRDefault="00116D39" w:rsidP="00D417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69"/>
    <w:rsid w:val="00116D39"/>
    <w:rsid w:val="00B519F4"/>
    <w:rsid w:val="00D4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0A4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17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17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17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17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