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4421" w14:textId="77777777" w:rsidR="00EB1930" w:rsidRDefault="00EB1930">
      <w:r>
        <w:t>學佛答問集</w:t>
      </w:r>
      <w:r>
        <w:t>—</w:t>
      </w:r>
      <w:r>
        <w:t xml:space="preserve">經論研討是否先從《了凡四訓》、《感應篇》開始？　　（第四五九集）　　</w:t>
      </w:r>
      <w:r>
        <w:t>2000/10/31</w:t>
      </w:r>
      <w:r>
        <w:t xml:space="preserve">　　新加坡佛教居士林　　檔名：</w:t>
      </w:r>
      <w:r>
        <w:t xml:space="preserve">29-522-0459 </w:t>
      </w:r>
    </w:p>
    <w:p w14:paraId="2F2D7FFA" w14:textId="77777777" w:rsidR="00EB1930" w:rsidRDefault="00EB1930">
      <w:pPr>
        <w:pStyle w:val="a3"/>
      </w:pPr>
      <w:r>
        <w:t xml:space="preserve">　　問：「經論研討班是否應先從《了凡四訓》、《太上感應篇》開始討論之後，再研討《無量壽經》？」</w:t>
      </w:r>
      <w:r>
        <w:t xml:space="preserve"> </w:t>
      </w:r>
    </w:p>
    <w:p w14:paraId="7F93796D" w14:textId="77777777" w:rsidR="00EB1930" w:rsidRDefault="00EB1930">
      <w:pPr>
        <w:pStyle w:val="a3"/>
      </w:pPr>
      <w:r>
        <w:t xml:space="preserve">　　答：可以這樣做，這是印光大師為我們現前眾生做出的順序。在現前社會，四眾同修最重要的是深信因果，我們在佛法裡才能得到真正利益。如果對於因果的問題半信半疑，無論修學什麼法門，只是種善根而已，現前很難得利益。現前要得利益，一定要深信因果、斷惡修善；不能改正自己的毛病習氣，我們這一生該怎麼墮落，還是怎麼墮落，這是事實真相。念佛不能往生，不是每個人念佛就往生，沒那麼容易！過去李炳老講：「一萬個念佛人，真正往生只有二、三個。」所以念佛往生，一定要具足經典所說的條件。而其基本的條件是「淨業三福」，這就曉得為什麼教你念《了凡四訓》、《感應篇》及修淨業三福。我們修淨土的人對這樁事情，實在講是忽略了，所以一生念佛還是繼續搞輪迴。</w:t>
      </w:r>
      <w:r>
        <w:t xml:space="preserve"> </w:t>
      </w:r>
    </w:p>
    <w:p w14:paraId="57A6421B" w14:textId="77777777" w:rsidR="00EB1930" w:rsidRDefault="00EB1930">
      <w:pPr>
        <w:pStyle w:val="a3"/>
      </w:pPr>
      <w:r>
        <w:t xml:space="preserve">　　印祖看得很清楚、看得很明白，希望我們在一生當中不要空過，能得真實的利益，這為我們示現，教導我們用《了凡四訓》、《感應篇》、《安士全書》來落實淨業三福。這三樣東西，可以說就是淨業三福十一句的詳細註解，我們懂了，能認真去做到，基礎就奠定，這是三世諸佛淨業正因。諸位要曉得，往生西方極樂世界是去作佛，作佛的淨業正因是這三條十一句，如果我們沒有認真修行，沒有真正落實，怎麼能成就？這一定要懂。　　節錄自：</w:t>
      </w:r>
      <w:r>
        <w:t>21-090-0037</w:t>
      </w:r>
      <w:r>
        <w:t xml:space="preserve">學佛答問　　</w:t>
      </w:r>
    </w:p>
    <w:sectPr w:rsidR="00EB1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8E6A" w14:textId="77777777" w:rsidR="00EB1930" w:rsidRDefault="00EB1930" w:rsidP="009E0B96">
      <w:r>
        <w:separator/>
      </w:r>
    </w:p>
  </w:endnote>
  <w:endnote w:type="continuationSeparator" w:id="0">
    <w:p w14:paraId="2DF47EE2" w14:textId="77777777" w:rsidR="00EB1930" w:rsidRDefault="00EB1930" w:rsidP="009E0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0C57" w14:textId="77777777" w:rsidR="00EB1930" w:rsidRDefault="00EB1930" w:rsidP="009E0B96">
      <w:r>
        <w:separator/>
      </w:r>
    </w:p>
  </w:footnote>
  <w:footnote w:type="continuationSeparator" w:id="0">
    <w:p w14:paraId="2A13D98D" w14:textId="77777777" w:rsidR="00EB1930" w:rsidRDefault="00EB1930" w:rsidP="009E0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96"/>
    <w:rsid w:val="009E0B96"/>
    <w:rsid w:val="00B519F4"/>
    <w:rsid w:val="00EB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767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