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DD1F" w14:textId="77777777" w:rsidR="00C43CA7" w:rsidRDefault="00C43CA7">
      <w:r>
        <w:t>學佛答問集</w:t>
      </w:r>
      <w:r>
        <w:t>—</w:t>
      </w:r>
      <w:r>
        <w:t xml:space="preserve">重婚的人，修行很有成就的能往生嗎？　　（第四七四集）　　</w:t>
      </w:r>
      <w:r>
        <w:t>2000/11/2</w:t>
      </w:r>
      <w:r>
        <w:t xml:space="preserve">　　新加坡佛教居士林　　檔名：</w:t>
      </w:r>
      <w:r>
        <w:t xml:space="preserve">29-522-0474 </w:t>
      </w:r>
    </w:p>
    <w:p w14:paraId="525CB598" w14:textId="77777777" w:rsidR="00C43CA7" w:rsidRDefault="00C43CA7">
      <w:pPr>
        <w:pStyle w:val="a3"/>
      </w:pPr>
      <w:r>
        <w:t xml:space="preserve">　　問：「重婚的男人、女人，修行很有成就的能往生嗎？有一位師父說：不能，還說絕對不能。又有的師父對二婚的女人另眼看，還不讓去他的道場，即使幫助亡人助念都不讓她去，請問這樣對嗎？」</w:t>
      </w:r>
      <w:r>
        <w:t xml:space="preserve"> </w:t>
      </w:r>
    </w:p>
    <w:p w14:paraId="49AF6A90" w14:textId="77777777" w:rsidR="00C43CA7" w:rsidRDefault="00C43CA7">
      <w:pPr>
        <w:pStyle w:val="a3"/>
      </w:pPr>
      <w:r>
        <w:t xml:space="preserve">　　答：學佛一定要記住一個大原則，就是釋迦牟尼佛教我們四依法的「依法不依人」。重婚修行很有成就的人，能往生嗎？有一位師父說：不能，還說絕對不能。請問它是哪部經上說的？你問這位師父，請師父把經拿出來。我沒有看到過這部經，如果在別的經上講的，諸位要曉得，不算數；因為我們修淨土，淨土的經是五經一論，這是我們主修，這五經一論裡面沒有這麼說。所以頭腦要聰明一點，不要隨便問人；隨便問人，人家亂說你就產生障礙，障礙不是別人給你，是你自己給的。</w:t>
      </w:r>
      <w:r>
        <w:t xml:space="preserve"> </w:t>
      </w:r>
    </w:p>
    <w:p w14:paraId="6997EC7A" w14:textId="77777777" w:rsidR="00C43CA7" w:rsidRDefault="00C43CA7">
      <w:pPr>
        <w:pStyle w:val="a3"/>
      </w:pPr>
      <w:r>
        <w:t xml:space="preserve">　　去道場禮佛、聽經、修懺悔，或者是幫助亡人助念，我們也沒有在佛經上看到重婚的人不許可。由此可知，佛菩薩都准許，這位法師不許，妳就沒辦法；佛菩薩准許，法師不准許，妳還是不能去。我們懂得這個道理。這位法師不准許，也許還有別的法師准許，這個道場不能去，也許還有別的道場可以去。　　節錄自：</w:t>
      </w:r>
      <w:r>
        <w:t>21-090-0039</w:t>
      </w:r>
      <w:r>
        <w:t xml:space="preserve">學佛答問　　</w:t>
      </w:r>
    </w:p>
    <w:sectPr w:rsidR="00C43C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9A5D0" w14:textId="77777777" w:rsidR="00C43CA7" w:rsidRDefault="00C43CA7" w:rsidP="002F60A3">
      <w:r>
        <w:separator/>
      </w:r>
    </w:p>
  </w:endnote>
  <w:endnote w:type="continuationSeparator" w:id="0">
    <w:p w14:paraId="7BE48FA4" w14:textId="77777777" w:rsidR="00C43CA7" w:rsidRDefault="00C43CA7" w:rsidP="002F6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6D1C2" w14:textId="77777777" w:rsidR="00C43CA7" w:rsidRDefault="00C43CA7" w:rsidP="002F60A3">
      <w:r>
        <w:separator/>
      </w:r>
    </w:p>
  </w:footnote>
  <w:footnote w:type="continuationSeparator" w:id="0">
    <w:p w14:paraId="4E5371FC" w14:textId="77777777" w:rsidR="00C43CA7" w:rsidRDefault="00C43CA7" w:rsidP="002F60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A3"/>
    <w:rsid w:val="002F60A3"/>
    <w:rsid w:val="00B519F4"/>
    <w:rsid w:val="00C4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523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0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0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0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0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