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286E" w14:textId="77777777" w:rsidR="0036096D" w:rsidRDefault="0036096D">
      <w:r>
        <w:t>學佛答問集</w:t>
      </w:r>
      <w:r>
        <w:t>—</w:t>
      </w:r>
      <w:r>
        <w:t xml:space="preserve">臨終前把器官給需要的人，這樣做是否應該？　　（第五八一集）　　</w:t>
      </w:r>
      <w:r>
        <w:t>2001/1/8</w:t>
      </w:r>
      <w:r>
        <w:t xml:space="preserve">　　新加坡佛教居士林　　檔名：</w:t>
      </w:r>
      <w:r>
        <w:t xml:space="preserve">29-522-0581 </w:t>
      </w:r>
    </w:p>
    <w:p w14:paraId="6D27D2DC" w14:textId="77777777" w:rsidR="0036096D" w:rsidRDefault="0036096D">
      <w:pPr>
        <w:pStyle w:val="a3"/>
      </w:pPr>
      <w:r>
        <w:t xml:space="preserve">　　問：「關於犯人（想必是判處死刑的犯人），在臨終之前，將其有價值的器官出賣，得到一筆錢留給家人；而這些器官，可用於有需要的活著的人。有居士想做這樣的事情，請問這樣做的行為是否應該，因果關係如何？這位居士請問老法師後，才知道是否應該做。」</w:t>
      </w:r>
      <w:r>
        <w:t xml:space="preserve"> </w:t>
      </w:r>
    </w:p>
    <w:p w14:paraId="2BD12607" w14:textId="77777777" w:rsidR="0036096D" w:rsidRDefault="0036096D">
      <w:pPr>
        <w:pStyle w:val="a3"/>
      </w:pPr>
      <w:r>
        <w:t xml:space="preserve">　　答：這個事情很難講，如果犯人是因自己的愛心，想出賣器官幫助家裡人，這個心是善心，是值得讚歎。但是佛在經上告訴我們，人在命終之後，一般講「神識」大概都在八個小時以後才會離開身體。神識離開身體之後，這個身體純粹是屬於物質，它不知道痛癢。神識沒有離開，雖然是斷氣了，甚至於現在醫療設備診斷腦波已經沒有了，宣布腦死，腦波是停止了，脈搏也停止了，呼吸也停止了，但神識還沒有離開。神識沒有離開，他知道痛苦，你這個時候割截器官，他會不會生後悔的心，會不會生瞋恚心？關鍵在此地；如果在這個時候生瞋恚心，這個人一定墮惡道。六道裡頭往哪一道去，關鍵是最後的一個念頭。</w:t>
      </w:r>
      <w:r>
        <w:t xml:space="preserve"> </w:t>
      </w:r>
    </w:p>
    <w:p w14:paraId="11ACA7CC" w14:textId="77777777" w:rsidR="0036096D" w:rsidRDefault="0036096D">
      <w:pPr>
        <w:pStyle w:val="a3"/>
      </w:pPr>
      <w:r>
        <w:t xml:space="preserve">　　所以，佛法對於送終，我們淨土法門講的「助念」，這關係很大。古大德教導我們助念，往生的人的床舖，八個小時都不可以碰它，連他睡的床都不能碰，這是怕他感覺得不舒服，更何況是身體！最安全的是他已經走了，斷氣十二個小時之後，一般神識離開身體了，這個時候才最安全，我們要懂得這些道理。因此，臨終發這個心是個好心，但要想想割截的痛苦，你能不能忍受，能不能不生瞋恚心？關鍵在此地。實在講，這是影響下一世去投生，下一世到哪一道，這很重要！世間人叫開玩笑，這個玩笑開不得，一定要慎重。　　節錄自：</w:t>
      </w:r>
      <w:r>
        <w:t>21-090-0049</w:t>
      </w:r>
      <w:r>
        <w:t xml:space="preserve">學佛答問　　</w:t>
      </w:r>
    </w:p>
    <w:sectPr w:rsidR="003609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E78E" w14:textId="77777777" w:rsidR="0036096D" w:rsidRDefault="0036096D" w:rsidP="00D15076">
      <w:r>
        <w:separator/>
      </w:r>
    </w:p>
  </w:endnote>
  <w:endnote w:type="continuationSeparator" w:id="0">
    <w:p w14:paraId="637B75C3" w14:textId="77777777" w:rsidR="0036096D" w:rsidRDefault="0036096D" w:rsidP="00D1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D294" w14:textId="77777777" w:rsidR="0036096D" w:rsidRDefault="0036096D" w:rsidP="00D15076">
      <w:r>
        <w:separator/>
      </w:r>
    </w:p>
  </w:footnote>
  <w:footnote w:type="continuationSeparator" w:id="0">
    <w:p w14:paraId="09C2E5CA" w14:textId="77777777" w:rsidR="0036096D" w:rsidRDefault="0036096D" w:rsidP="00D15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76"/>
    <w:rsid w:val="0036096D"/>
    <w:rsid w:val="00B519F4"/>
    <w:rsid w:val="00D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A42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0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0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0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0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