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0D16" w14:textId="77777777" w:rsidR="00251956" w:rsidRDefault="00251956">
      <w:r>
        <w:t>學佛答問集</w:t>
      </w:r>
      <w:r>
        <w:t>—</w:t>
      </w:r>
      <w:r>
        <w:t xml:space="preserve">為臨終不被鬼神障礙，也念地藏名號，是否雜修？　　（第五九六集）　　</w:t>
      </w:r>
      <w:r>
        <w:t>2001/1/9</w:t>
      </w:r>
      <w:r>
        <w:t xml:space="preserve">　　新加坡佛教居士林　　檔名：</w:t>
      </w:r>
      <w:r>
        <w:t xml:space="preserve">29-522-0596 </w:t>
      </w:r>
    </w:p>
    <w:p w14:paraId="462B080B" w14:textId="77777777" w:rsidR="00251956" w:rsidRDefault="00251956">
      <w:pPr>
        <w:pStyle w:val="a3"/>
      </w:pPr>
      <w:r>
        <w:t xml:space="preserve">　　問：「《地藏經》說：善男子善女人，臨終都會有無量鬼神來障礙，何況帶業眾生！起心動念無不是罪，無不是業，不要輕視小小罪業，能障聖道。又說：若有人每日念千聲地藏名號，念滿一千天，能得鬼神擁護，臨終就不會有障礙。修念佛法門，為臨終不被鬼神來障礙，每天也念地藏名號，每日念千聲，念滿一千日，請問可以嗎？是否雜修？」</w:t>
      </w:r>
      <w:r>
        <w:t xml:space="preserve"> </w:t>
      </w:r>
    </w:p>
    <w:p w14:paraId="7BE05BFE" w14:textId="77777777" w:rsidR="00251956" w:rsidRDefault="00251956">
      <w:pPr>
        <w:pStyle w:val="a3"/>
      </w:pPr>
      <w:r>
        <w:t xml:space="preserve">　　答：可以，不算雜修，這個算做助修。因為你是有期限，「每日念一千聲，念滿一千天」，一千天是三年。你在初學的時候，用這個方法做助修，用念佛為正修；正修是盡形壽，是我們一生，功夫一天都不能夠缺，助修用三年。這個方法可以，這個不算夾雜，也相當的專，行！不念行不行？不念也行。為什麼？專念阿彌陀佛，鬼神都尊敬阿彌陀佛，專念阿彌陀佛，臨命終的時候鬼神不會來擾亂。</w:t>
      </w:r>
      <w:r>
        <w:t xml:space="preserve"> </w:t>
      </w:r>
    </w:p>
    <w:p w14:paraId="693622D8" w14:textId="77777777" w:rsidR="00251956" w:rsidRDefault="00251956">
      <w:pPr>
        <w:pStyle w:val="a3"/>
      </w:pPr>
      <w:r>
        <w:t xml:space="preserve">　　我們此地居士林老林長陳光別居士往生，他的冤親債主到這個地方來皈依，說得很清楚，而且人數很多，都是陳老居士的冤親債主，他們看到老居士念佛往生，心裡面非常讚歎、非常羨慕，一絲毫障礙都沒有。這些冤親債主跟著法師到居士林來，因為他們沒有惡意，居士林的護法神沒有攔阻他們，放他們進來。他們進來兩個目的：一個是求皈依，一個是求聽經。陳光別居士沒有念地藏菩薩名號，專念阿彌陀佛，這也是我們一個很好的榜樣。　　節錄自：</w:t>
      </w:r>
      <w:r>
        <w:t>21-090-0050</w:t>
      </w:r>
      <w:r>
        <w:t xml:space="preserve">學佛答問　　</w:t>
      </w:r>
    </w:p>
    <w:sectPr w:rsidR="002519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042CD" w14:textId="77777777" w:rsidR="00251956" w:rsidRDefault="00251956" w:rsidP="00D24D45">
      <w:r>
        <w:separator/>
      </w:r>
    </w:p>
  </w:endnote>
  <w:endnote w:type="continuationSeparator" w:id="0">
    <w:p w14:paraId="1E25A354" w14:textId="77777777" w:rsidR="00251956" w:rsidRDefault="00251956" w:rsidP="00D24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6B5B1" w14:textId="77777777" w:rsidR="00251956" w:rsidRDefault="00251956" w:rsidP="00D24D45">
      <w:r>
        <w:separator/>
      </w:r>
    </w:p>
  </w:footnote>
  <w:footnote w:type="continuationSeparator" w:id="0">
    <w:p w14:paraId="05A69A3D" w14:textId="77777777" w:rsidR="00251956" w:rsidRDefault="00251956" w:rsidP="00D24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45"/>
    <w:rsid w:val="00251956"/>
    <w:rsid w:val="00B519F4"/>
    <w:rsid w:val="00D2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72D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