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C67C" w14:textId="77777777" w:rsidR="00866658" w:rsidRDefault="00866658">
      <w:r>
        <w:t>學佛答問集</w:t>
      </w:r>
      <w:r>
        <w:t>—</w:t>
      </w:r>
      <w:r>
        <w:t xml:space="preserve">學佛很認真，甚至講經說法，為何還會著魔？　　（第六三三集）　　</w:t>
      </w:r>
      <w:r>
        <w:t>2001/1/14</w:t>
      </w:r>
      <w:r>
        <w:t xml:space="preserve">　　新加坡佛教居士林　　檔名：</w:t>
      </w:r>
      <w:r>
        <w:t xml:space="preserve">29-522-0633 </w:t>
      </w:r>
    </w:p>
    <w:p w14:paraId="29E2388C" w14:textId="77777777" w:rsidR="00866658" w:rsidRDefault="00866658">
      <w:pPr>
        <w:pStyle w:val="a3"/>
      </w:pPr>
      <w:r>
        <w:t xml:space="preserve">　　問：「有人學佛很認真，甚至於還講經說法，勸別人看破放下，還都講得不錯，真的是福慧雙修，照理說，應該都是有護法龍天保護著，請問為何還會著魔，這種事有方法避免嗎？」</w:t>
      </w:r>
      <w:r>
        <w:t xml:space="preserve"> </w:t>
      </w:r>
    </w:p>
    <w:p w14:paraId="66A020DC" w14:textId="77777777" w:rsidR="00866658" w:rsidRDefault="00866658">
      <w:pPr>
        <w:pStyle w:val="a3"/>
      </w:pPr>
      <w:r>
        <w:t xml:space="preserve">　　答：你說的這種情形，自古以來就有，實在講是相當不容易。天台智者大師講，他寫的那幾個字我看過：「能說不能行，國之師也；能說又能行，國之寶也。」這兩句話給我們很大的啟示。能說，自己本身做不到，這佔多數，著魔都是屬於這一類的人。他有魔障，在《慈悲三昧水懺》裡面悟達國師都遭魔障，在《楞嚴經》開頭就看到阿難尊者遭魔障，想想原因在哪裡？都是能說不能行；能說又能行，決定不會著魔。護法神只是從外面保護，你裡頭有心魔，心魔會勾結外面的魔，內外勾結，護法神也沒辦法。這種事佛在《楞嚴經》講得很透徹，《楞嚴經》講五十種陰魔，內外我們要辨別清楚。念佛人有一個好處，至心念佛，一心稱念，一心就是至心，決定不會著魔。</w:t>
      </w:r>
      <w:r>
        <w:t xml:space="preserve"> </w:t>
      </w:r>
    </w:p>
    <w:p w14:paraId="28197522" w14:textId="77777777" w:rsidR="00866658" w:rsidRDefault="00866658">
      <w:pPr>
        <w:pStyle w:val="a3"/>
      </w:pPr>
      <w:r>
        <w:t xml:space="preserve">　　一般學佛的同修著魔，我們也見過很多。著魔最主要的原因，就是喜歡感應、喜歡神通。我遇到很多，我就問他：「是不是對於感應、神通很喜歡？」他說：「是的。」這是著魔最重要的一個原因。真正學佛的人不求感應、不求神通，念佛的人老實念，參禪的人老實參，魔就不得其便，這個道理要懂。　　節錄自：</w:t>
      </w:r>
      <w:r>
        <w:t>21-090-0052</w:t>
      </w:r>
      <w:r>
        <w:t xml:space="preserve">學佛答問　　</w:t>
      </w:r>
    </w:p>
    <w:sectPr w:rsidR="008666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EF36" w14:textId="77777777" w:rsidR="00866658" w:rsidRDefault="00866658" w:rsidP="00DE5776">
      <w:r>
        <w:separator/>
      </w:r>
    </w:p>
  </w:endnote>
  <w:endnote w:type="continuationSeparator" w:id="0">
    <w:p w14:paraId="579884B2" w14:textId="77777777" w:rsidR="00866658" w:rsidRDefault="00866658" w:rsidP="00DE5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0953" w14:textId="77777777" w:rsidR="00866658" w:rsidRDefault="00866658" w:rsidP="00DE5776">
      <w:r>
        <w:separator/>
      </w:r>
    </w:p>
  </w:footnote>
  <w:footnote w:type="continuationSeparator" w:id="0">
    <w:p w14:paraId="6958BB40" w14:textId="77777777" w:rsidR="00866658" w:rsidRDefault="00866658" w:rsidP="00DE5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76"/>
    <w:rsid w:val="00866658"/>
    <w:rsid w:val="00B519F4"/>
    <w:rsid w:val="00DE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9A4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