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8AAC" w14:textId="77777777" w:rsidR="00F14DAE" w:rsidRDefault="00F14DAE">
      <w:r>
        <w:t>學佛答問集</w:t>
      </w:r>
      <w:r>
        <w:t>—</w:t>
      </w:r>
      <w:r>
        <w:t xml:space="preserve">佛七可否誦《無量壽經》，是否夾雜？　　（第六八一集）　　</w:t>
      </w:r>
      <w:r>
        <w:t>2001/2/14</w:t>
      </w:r>
      <w:r>
        <w:t xml:space="preserve">　　新加坡佛教居士林　　檔名：</w:t>
      </w:r>
      <w:r>
        <w:t xml:space="preserve">29-522-0681 </w:t>
      </w:r>
    </w:p>
    <w:p w14:paraId="476EA600" w14:textId="77777777" w:rsidR="00F14DAE" w:rsidRDefault="00F14DAE">
      <w:pPr>
        <w:pStyle w:val="a3"/>
      </w:pPr>
      <w:r>
        <w:t xml:space="preserve">　　問：「佛七期間，請問是否可以誦《無量壽經》，這是否夾雜？」</w:t>
      </w:r>
      <w:r>
        <w:t xml:space="preserve"> </w:t>
      </w:r>
    </w:p>
    <w:p w14:paraId="7AE32CB5" w14:textId="77777777" w:rsidR="00F14DAE" w:rsidRDefault="00F14DAE">
      <w:pPr>
        <w:pStyle w:val="a3"/>
      </w:pPr>
      <w:r>
        <w:t xml:space="preserve">　　答：打佛七最重要的是要遵守主七師父定的儀規，依照這個規矩做就好。如果主七師父在念佛之前規定念一部《無量壽經》，這個也可以，但是大多數佛七都是用一卷《彌陀經》及三遍往生咒，在第一支香以後就不必要了，它的用意是在攝心。我們平常心是散亂的，一部經念下來，心清淨了，這是收心的，作用在此地。</w:t>
      </w:r>
      <w:r>
        <w:t xml:space="preserve"> </w:t>
      </w:r>
    </w:p>
    <w:p w14:paraId="78370C5E" w14:textId="77777777" w:rsidR="00F14DAE" w:rsidRDefault="00F14DAE">
      <w:pPr>
        <w:pStyle w:val="a3"/>
      </w:pPr>
      <w:r>
        <w:t xml:space="preserve">　　念《無量壽經》當然也可以，《無量壽經》經文比較長，佛七當中還是以《阿彌陀經》為恰當。它的重心是在執持名號，以求一心不亂，重點在這個地方。　　節錄自：</w:t>
      </w:r>
      <w:r>
        <w:t>21-090-0058</w:t>
      </w:r>
      <w:r>
        <w:t xml:space="preserve">學佛答問　　</w:t>
      </w:r>
    </w:p>
    <w:sectPr w:rsidR="00F14D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20DC" w14:textId="77777777" w:rsidR="00F14DAE" w:rsidRDefault="00F14DAE" w:rsidP="00131D37">
      <w:r>
        <w:separator/>
      </w:r>
    </w:p>
  </w:endnote>
  <w:endnote w:type="continuationSeparator" w:id="0">
    <w:p w14:paraId="3708470C" w14:textId="77777777" w:rsidR="00F14DAE" w:rsidRDefault="00F14DAE" w:rsidP="0013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69A8" w14:textId="77777777" w:rsidR="00F14DAE" w:rsidRDefault="00F14DAE" w:rsidP="00131D37">
      <w:r>
        <w:separator/>
      </w:r>
    </w:p>
  </w:footnote>
  <w:footnote w:type="continuationSeparator" w:id="0">
    <w:p w14:paraId="667D11A7" w14:textId="77777777" w:rsidR="00F14DAE" w:rsidRDefault="00F14DAE" w:rsidP="0013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37"/>
    <w:rsid w:val="00131D37"/>
    <w:rsid w:val="00B519F4"/>
    <w:rsid w:val="00F1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7C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1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1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1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1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