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7B72" w14:textId="77777777" w:rsidR="009275A7" w:rsidRDefault="009275A7">
      <w:r>
        <w:t>學佛答問集</w:t>
      </w:r>
      <w:r>
        <w:t>—</w:t>
      </w:r>
      <w:r>
        <w:t xml:space="preserve">講經時如何讓音調有抑揚頓挫？　　（第七Ｏ二集）　　</w:t>
      </w:r>
      <w:r>
        <w:t>2001/2/16</w:t>
      </w:r>
      <w:r>
        <w:t xml:space="preserve">　　新加坡佛教居士林　　檔名：</w:t>
      </w:r>
      <w:r>
        <w:t xml:space="preserve">29-522-0702 </w:t>
      </w:r>
    </w:p>
    <w:p w14:paraId="6D61BB3F" w14:textId="77777777" w:rsidR="009275A7" w:rsidRDefault="009275A7">
      <w:pPr>
        <w:pStyle w:val="a3"/>
      </w:pPr>
      <w:r>
        <w:t xml:space="preserve">　　問：「講經的時候，請問如何讓自己的音調有抑揚頓挫，不至於平聲、平音？」</w:t>
      </w:r>
      <w:r>
        <w:t xml:space="preserve"> </w:t>
      </w:r>
    </w:p>
    <w:p w14:paraId="59596362" w14:textId="77777777" w:rsidR="009275A7" w:rsidRDefault="009275A7">
      <w:pPr>
        <w:pStyle w:val="a3"/>
      </w:pPr>
      <w:r>
        <w:t xml:space="preserve">　　答：這個在《內典講座之研究》和《實用講演術》裡面都說到，好像這兩本小冊子你們現在已經學完了。這個學完了不管用，要上台練習，台上的機會不多，平常跟任何人接觸談話，都是練習的時候。跟人家交往的時候練習說話，要用講經這些原理原則來說話，我們這樣學機會就多了，你才能學得成功。你平常不講經的時候，你說話言語也有抑揚頓挫，為什麼到講經的時候，一遇講稿，你抑揚頓挫就沒有了？你要在這裡面揣摩。所以在講台上，縱然是看著講稿，也是活活潑潑在說話，不能像在講台上念講稿，那你就失敗了。這個要細心長時間去揣摩、去學習，要多看別人，多聽別人的。</w:t>
      </w:r>
      <w:r>
        <w:t xml:space="preserve"> </w:t>
      </w:r>
    </w:p>
    <w:p w14:paraId="55469E69" w14:textId="77777777" w:rsidR="009275A7" w:rsidRDefault="009275A7">
      <w:pPr>
        <w:pStyle w:val="a3"/>
      </w:pPr>
      <w:r>
        <w:t xml:space="preserve">　　所以學講經的人，不能不聽經；你不聽經，到哪裡學？同時，還要有法緣。我們喜歡聽別人講經，將來我講經的時候就有很多人來聽，因果報應。別人講經我不喜歡聽，我將來講經沒有人聽，為什麼？因果報應。所以歡喜聽經，跟法師結法緣，跟道場結法緣，跟聽眾結法緣，三種緣都在聽經當中就結了，你不結法緣，哪來的緣？這些道理都要懂，這是事實。　　節錄自：</w:t>
      </w:r>
      <w:r>
        <w:t>21-090-0060</w:t>
      </w:r>
      <w:r>
        <w:t xml:space="preserve">學佛答問　　</w:t>
      </w:r>
    </w:p>
    <w:sectPr w:rsidR="009275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E68D0" w14:textId="77777777" w:rsidR="009275A7" w:rsidRDefault="009275A7" w:rsidP="00743FF0">
      <w:r>
        <w:separator/>
      </w:r>
    </w:p>
  </w:endnote>
  <w:endnote w:type="continuationSeparator" w:id="0">
    <w:p w14:paraId="01A88377" w14:textId="77777777" w:rsidR="009275A7" w:rsidRDefault="009275A7" w:rsidP="00743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0C75B" w14:textId="77777777" w:rsidR="009275A7" w:rsidRDefault="009275A7" w:rsidP="00743FF0">
      <w:r>
        <w:separator/>
      </w:r>
    </w:p>
  </w:footnote>
  <w:footnote w:type="continuationSeparator" w:id="0">
    <w:p w14:paraId="7DE0A3EE" w14:textId="77777777" w:rsidR="009275A7" w:rsidRDefault="009275A7" w:rsidP="00743F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F0"/>
    <w:rsid w:val="00743FF0"/>
    <w:rsid w:val="009275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2E1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F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F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F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F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