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0D89" w14:textId="77777777" w:rsidR="00942A76" w:rsidRDefault="00942A76">
      <w:r>
        <w:t>學佛答問集</w:t>
      </w:r>
      <w:r>
        <w:t>—</w:t>
      </w:r>
      <w:r>
        <w:t xml:space="preserve">對《無量壽經科判》的幾點見解，是否正確？　　（第七Ｏ三集）　　</w:t>
      </w:r>
      <w:r>
        <w:t>2001/2/25</w:t>
      </w:r>
      <w:r>
        <w:t xml:space="preserve">　　新加坡佛教居士林　　檔名：</w:t>
      </w:r>
      <w:r>
        <w:t xml:space="preserve">29-522-0703 </w:t>
      </w:r>
    </w:p>
    <w:p w14:paraId="0BE617D7" w14:textId="77777777" w:rsidR="00942A76" w:rsidRDefault="00942A76">
      <w:pPr>
        <w:pStyle w:val="a3"/>
      </w:pPr>
      <w:r>
        <w:t xml:space="preserve">　　問：「學生長輝通過學習《無量壽經科判》中的「證信序」這一部分，有幾點見解不知是否正確？僅供參考。第一、《科判》第四頁「己一普讚實德之庚四究竟圓滿」，將『願於無量世界成等正覺』也列其中，學生以為不妥。因為這一句是菩薩的大誓願，還不是究竟圓滿成等正覺。「己一普讚實德」是否改為「德行無量」？「己二」是否改為「願示成佛」，把『願於無量世界成等正覺』列在「己二願示成佛」的八相成道這一列中較為妥當？第二、第五頁中的「癸一破迷啟悟」是否改為「破惑顯真」？因為悟後還要起修，悟後還沒有斷除煩惱，所以「破迷啟悟」與經文『破煩惱城，壞諸欲塹，洗濯垢圬，顯明清白』的義理不合。第三、「庚七轉法輪」下面，「癸二超情離見」應改為「無住生心」或「無住方便」，「子三無住生心」應改為「化身如幻」。第四、第七頁中的「己三德用無方」是否改為「德用無盡」更好理解？以上見解僅供參考，有不對之處，敬請批評指正。」</w:t>
      </w:r>
      <w:r>
        <w:t xml:space="preserve"> </w:t>
      </w:r>
    </w:p>
    <w:p w14:paraId="152D4922" w14:textId="77777777" w:rsidR="00942A76" w:rsidRDefault="00942A76">
      <w:pPr>
        <w:pStyle w:val="a3"/>
      </w:pPr>
      <w:r>
        <w:t xml:space="preserve">　　答：佛經自古以來講解「仁者見仁，智者見智」，只要能講得通，講得有道理，都好。《金剛經》的註解五百多家，《楞嚴經》的註解一百多家，每個人的科判都不一樣，每個人的解釋也不相同，分的段落都不盡相同。所以這是你覺得怎麼樣好，你自己可以擬定科判，你自己可以寫講義，都是好事情。我們鼓勵每一個同學都做自己的科判，都寫自己的講義，只要不違背經典的理論教誨，都是第一等的學習方法。從這個地方看，諸位真正用功，真正會有成就。　　節錄自：</w:t>
      </w:r>
      <w:r>
        <w:t>21-090-0061</w:t>
      </w:r>
      <w:r>
        <w:t xml:space="preserve">學佛答問　　</w:t>
      </w:r>
    </w:p>
    <w:sectPr w:rsidR="00942A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F5881" w14:textId="77777777" w:rsidR="00942A76" w:rsidRDefault="00942A76" w:rsidP="00DE597A">
      <w:r>
        <w:separator/>
      </w:r>
    </w:p>
  </w:endnote>
  <w:endnote w:type="continuationSeparator" w:id="0">
    <w:p w14:paraId="6AB03DCA" w14:textId="77777777" w:rsidR="00942A76" w:rsidRDefault="00942A76" w:rsidP="00DE5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B5CC5" w14:textId="77777777" w:rsidR="00942A76" w:rsidRDefault="00942A76" w:rsidP="00DE597A">
      <w:r>
        <w:separator/>
      </w:r>
    </w:p>
  </w:footnote>
  <w:footnote w:type="continuationSeparator" w:id="0">
    <w:p w14:paraId="46E26284" w14:textId="77777777" w:rsidR="00942A76" w:rsidRDefault="00942A76" w:rsidP="00DE5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7A"/>
    <w:rsid w:val="00942A76"/>
    <w:rsid w:val="00B519F4"/>
    <w:rsid w:val="00DE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634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9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9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9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9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