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FBBC" w14:textId="77777777" w:rsidR="00BC468A" w:rsidRDefault="00BC468A">
      <w:r>
        <w:t>學佛答問集</w:t>
      </w:r>
      <w:r>
        <w:t>—</w:t>
      </w:r>
      <w:r>
        <w:t xml:space="preserve">搬新居，佛堂怎麼轉移？　　（第七一九集）　　</w:t>
      </w:r>
      <w:r>
        <w:t>2001/2/26</w:t>
      </w:r>
      <w:r>
        <w:t xml:space="preserve">　　新加坡佛教居士林　　檔名：</w:t>
      </w:r>
      <w:r>
        <w:t xml:space="preserve">29-522-0719 </w:t>
      </w:r>
    </w:p>
    <w:p w14:paraId="7774136A" w14:textId="77777777" w:rsidR="00BC468A" w:rsidRDefault="00BC468A">
      <w:pPr>
        <w:pStyle w:val="a3"/>
      </w:pPr>
      <w:r>
        <w:t xml:space="preserve">　　問：「學佛人搬新居，佛堂轉移是否可以，如果可以應該怎麼做？」</w:t>
      </w:r>
      <w:r>
        <w:t xml:space="preserve"> </w:t>
      </w:r>
    </w:p>
    <w:p w14:paraId="3B19CB95" w14:textId="77777777" w:rsidR="00BC468A" w:rsidRDefault="00BC468A">
      <w:pPr>
        <w:pStyle w:val="a3"/>
      </w:pPr>
      <w:r>
        <w:t xml:space="preserve">　　答：可以的。我們供佛跟供神不一樣。為什麼？神有貪瞋痴，你得罪他，他找你麻煩，所以得罪不起，一定要規規矩矩的按照禮節來伺候他，讓他歡喜，他不找你麻煩。佛菩薩不會，你就是侮辱他、糟蹋他，他也不會有一絲毫報復的念頭；他有這個念頭，他就不是佛菩薩了。所以，你什麼時候搬動佛菩薩都可以，怎麼樣安放都可以。</w:t>
      </w:r>
      <w:r>
        <w:t xml:space="preserve"> </w:t>
      </w:r>
    </w:p>
    <w:p w14:paraId="67A3F98E" w14:textId="77777777" w:rsidR="00BC468A" w:rsidRDefault="00BC468A">
      <w:pPr>
        <w:pStyle w:val="a3"/>
      </w:pPr>
      <w:r>
        <w:t xml:space="preserve">　　當然，我們自己表示自己的虔誠恭敬，你搬家的時候，如果房子房間多，用一間房做佛堂，專門供佛。你做早晚課，你在裡面讀經、靜坐、念佛，都很好。如果房間少，或者是在客廳，看哪一個位置合適，你在這個地方供佛像。中國人很重視方位，就是上方；上方就是大位，這個位子最大。什麼方向是上方，什麼位子是最大？像我們這個講堂，這個方向是上方，這個位子是最大。如何區別？就是坐在這個位子上，無論從哪個門進來的人，你第一眼看到他，這個位子就最大。如果門在後面，人家進來你看不到，這不是上方。上方是，我們這門很多，三面都有，哪個門進來，我們第一眼看到了，這個位子叫上方。所以，不一定是東南西北，因為你家的門窗開的方向不一樣。你要斟酌一下，哪一個位子，房間進來有幾個門，進來第一個看到，這個位子就是大位，就是上方。佛像、祖先牌位都要供在這個方位上，這樣就對了。　　節錄自：</w:t>
      </w:r>
      <w:r>
        <w:t>21-090-0062</w:t>
      </w:r>
      <w:r>
        <w:t xml:space="preserve">學佛答問　　</w:t>
      </w:r>
    </w:p>
    <w:sectPr w:rsidR="00BC46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33575" w14:textId="77777777" w:rsidR="00BC468A" w:rsidRDefault="00BC468A" w:rsidP="00F01E1D">
      <w:r>
        <w:separator/>
      </w:r>
    </w:p>
  </w:endnote>
  <w:endnote w:type="continuationSeparator" w:id="0">
    <w:p w14:paraId="61531136" w14:textId="77777777" w:rsidR="00BC468A" w:rsidRDefault="00BC468A" w:rsidP="00F01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D7760" w14:textId="77777777" w:rsidR="00BC468A" w:rsidRDefault="00BC468A" w:rsidP="00F01E1D">
      <w:r>
        <w:separator/>
      </w:r>
    </w:p>
  </w:footnote>
  <w:footnote w:type="continuationSeparator" w:id="0">
    <w:p w14:paraId="361CB343" w14:textId="77777777" w:rsidR="00BC468A" w:rsidRDefault="00BC468A" w:rsidP="00F01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1D"/>
    <w:rsid w:val="00B519F4"/>
    <w:rsid w:val="00BC468A"/>
    <w:rsid w:val="00F0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1D4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1E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1E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1E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1E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