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65BC" w14:textId="77777777" w:rsidR="006C0870" w:rsidRDefault="006C0870">
      <w:r>
        <w:t>學佛答問集</w:t>
      </w:r>
      <w:r>
        <w:t>—</w:t>
      </w:r>
      <w:r>
        <w:t xml:space="preserve">勇猛精進學佛，與豐富多采生活是否矛盾？　　（第七六一集）　　</w:t>
      </w:r>
      <w:r>
        <w:t>2001/3/17</w:t>
      </w:r>
      <w:r>
        <w:t xml:space="preserve">　　新加坡佛教居士林　　檔名：</w:t>
      </w:r>
      <w:r>
        <w:t xml:space="preserve">29-522-0761 </w:t>
      </w:r>
    </w:p>
    <w:p w14:paraId="0DC6C2C1" w14:textId="77777777" w:rsidR="006C0870" w:rsidRDefault="006C0870">
      <w:pPr>
        <w:pStyle w:val="a3"/>
      </w:pPr>
      <w:r>
        <w:t xml:space="preserve">　　問：「勇猛精進，把每天大部分時間用在佛學上，有人認為這是學佛不自在，學佛是活活潑潑的，應該是生活豐富、多采多姿的。請開示。」</w:t>
      </w:r>
      <w:r>
        <w:t xml:space="preserve"> </w:t>
      </w:r>
    </w:p>
    <w:p w14:paraId="1D2A1758" w14:textId="77777777" w:rsidR="006C0870" w:rsidRDefault="006C0870">
      <w:pPr>
        <w:pStyle w:val="a3"/>
      </w:pPr>
      <w:r>
        <w:t xml:space="preserve">　　答：沒錯，學佛確實是非常活潑，真的是多采多姿，你看《大方廣佛華嚴經》就曉得。「勇猛精進」這一句話你會念，你不懂意思。什麼叫勇猛，什麼叫精進，向什麼地方勇猛精進？現在你看看世界上的人，我們出去看到馬路上來來往往的人，那些人都勇猛精進，分秒必爭，他們精進是什麼？精進在賺錢。佛教給我們勇猛精進做什麼？把煩惱習氣斷掉，勇猛精進要在這個地方，也就是說放下妄想分別執著，要在這上面勇猛精進，你就會得大自在了。</w:t>
      </w:r>
      <w:r>
        <w:t xml:space="preserve"> </w:t>
      </w:r>
    </w:p>
    <w:p w14:paraId="72CE4B68" w14:textId="77777777" w:rsidR="006C0870" w:rsidRDefault="006C0870">
      <w:pPr>
        <w:pStyle w:val="a3"/>
      </w:pPr>
      <w:r>
        <w:t xml:space="preserve">　　真的要放下之後，佛在《華嚴經》跟我們講，「理事無礙、事事無礙」，這就是活活潑潑，多采多姿，他沒有障礙。障礙從哪裡來的？障礙是從妄想分別執著來的。你能把這個放下，就把所有一切障礙的根拔掉了。這三樣東西如果在，你怎麼放，你放的是枝葉，根還在，你沒有認真放下，要從根本放下。　　節錄自：</w:t>
      </w:r>
      <w:r>
        <w:t>21-090-0067</w:t>
      </w:r>
      <w:r>
        <w:t xml:space="preserve">學佛答問　　</w:t>
      </w:r>
    </w:p>
    <w:sectPr w:rsidR="006C08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F4D5" w14:textId="77777777" w:rsidR="006C0870" w:rsidRDefault="006C0870" w:rsidP="00F712CE">
      <w:r>
        <w:separator/>
      </w:r>
    </w:p>
  </w:endnote>
  <w:endnote w:type="continuationSeparator" w:id="0">
    <w:p w14:paraId="741CB62C" w14:textId="77777777" w:rsidR="006C0870" w:rsidRDefault="006C0870" w:rsidP="00F71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3E50B" w14:textId="77777777" w:rsidR="006C0870" w:rsidRDefault="006C0870" w:rsidP="00F712CE">
      <w:r>
        <w:separator/>
      </w:r>
    </w:p>
  </w:footnote>
  <w:footnote w:type="continuationSeparator" w:id="0">
    <w:p w14:paraId="36EF9A66" w14:textId="77777777" w:rsidR="006C0870" w:rsidRDefault="006C0870" w:rsidP="00F71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CE"/>
    <w:rsid w:val="006C0870"/>
    <w:rsid w:val="00B519F4"/>
    <w:rsid w:val="00F7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271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2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2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2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2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